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645AD" w14:textId="28001F80" w:rsidR="00BD7359" w:rsidRPr="007D0774" w:rsidRDefault="008D79A2" w:rsidP="00BD7359">
      <w:pPr>
        <w:jc w:val="center"/>
        <w:rPr>
          <w:rFonts w:ascii="Gilroy Bold" w:hAnsi="Gilroy Bold"/>
          <w:sz w:val="28"/>
          <w:szCs w:val="28"/>
        </w:rPr>
      </w:pPr>
      <w:r w:rsidRPr="007D0774">
        <w:rPr>
          <w:rFonts w:ascii="Gilroy Bold" w:hAnsi="Gilroy Bold"/>
          <w:sz w:val="28"/>
          <w:szCs w:val="28"/>
        </w:rPr>
        <w:t>COMUNICADO DE PRENSA</w:t>
      </w:r>
    </w:p>
    <w:p w14:paraId="378CF7B5" w14:textId="3DE883DF" w:rsidR="00BD7359" w:rsidRPr="0095452D" w:rsidRDefault="00BD7359" w:rsidP="00BD7359">
      <w:pPr>
        <w:rPr>
          <w:rFonts w:ascii="Gilroy" w:hAnsi="Gilroy"/>
          <w:b/>
          <w:bCs/>
          <w:color w:val="4472C4" w:themeColor="accent1"/>
          <w:sz w:val="24"/>
          <w:szCs w:val="24"/>
        </w:rPr>
      </w:pP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IMPORTANTE: Esta nota de prensa no puede ser distribuida antes del </w:t>
      </w:r>
      <w:r w:rsidR="007B2BFD">
        <w:rPr>
          <w:rFonts w:ascii="Gilroy" w:hAnsi="Gilroy"/>
          <w:b/>
          <w:bCs/>
          <w:color w:val="4472C4" w:themeColor="accent1"/>
          <w:sz w:val="24"/>
          <w:szCs w:val="24"/>
        </w:rPr>
        <w:t>martes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</w:t>
      </w:r>
      <w:r w:rsidR="007B2BFD">
        <w:rPr>
          <w:rFonts w:ascii="Gilroy" w:hAnsi="Gilroy"/>
          <w:b/>
          <w:bCs/>
          <w:color w:val="4472C4" w:themeColor="accent1"/>
          <w:sz w:val="24"/>
          <w:szCs w:val="24"/>
        </w:rPr>
        <w:t>22</w:t>
      </w:r>
      <w:r w:rsidR="00B47CEE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de </w:t>
      </w:r>
      <w:r w:rsidR="0095452D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octubre</w:t>
      </w:r>
      <w:r w:rsidR="00B47CEE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del 202</w:t>
      </w:r>
      <w:r w:rsidR="007B2BFD">
        <w:rPr>
          <w:rFonts w:ascii="Gilroy" w:hAnsi="Gilroy"/>
          <w:b/>
          <w:bCs/>
          <w:color w:val="4472C4" w:themeColor="accent1"/>
          <w:sz w:val="24"/>
          <w:szCs w:val="24"/>
        </w:rPr>
        <w:t>4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a las </w:t>
      </w:r>
      <w:r w:rsidR="00B47CEE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11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:00 </w:t>
      </w:r>
      <w:proofErr w:type="spellStart"/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hs</w:t>
      </w:r>
      <w:proofErr w:type="spellEnd"/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.</w:t>
      </w:r>
    </w:p>
    <w:p w14:paraId="601BBEB3" w14:textId="77777777" w:rsidR="00BD7359" w:rsidRPr="007D0774" w:rsidRDefault="00BD7359" w:rsidP="00BD7359">
      <w:pPr>
        <w:rPr>
          <w:rFonts w:ascii="Gilroy" w:hAnsi="Gilroy"/>
        </w:rPr>
      </w:pPr>
    </w:p>
    <w:p w14:paraId="281A04A6" w14:textId="5A4E8C62" w:rsidR="00BD7359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lightGray"/>
        </w:rPr>
        <w:t>Empresa X,</w:t>
      </w:r>
      <w:r w:rsidRPr="007D0774">
        <w:rPr>
          <w:rFonts w:ascii="Gilroy" w:hAnsi="Gilroy"/>
        </w:rPr>
        <w:t xml:space="preserve"> rankeada en el puesto </w:t>
      </w:r>
      <w:r w:rsidRPr="007D0774">
        <w:rPr>
          <w:rFonts w:ascii="Gilroy" w:hAnsi="Gilroy"/>
          <w:highlight w:val="lightGray"/>
        </w:rPr>
        <w:t>[puesto]</w:t>
      </w:r>
      <w:r w:rsidRPr="007D0774">
        <w:rPr>
          <w:rFonts w:ascii="Gilroy" w:hAnsi="Gilroy"/>
        </w:rPr>
        <w:t xml:space="preserve"> del ranking Los Mejores Lugares para Trabajar™ </w:t>
      </w:r>
      <w:r w:rsidR="0000279B">
        <w:rPr>
          <w:rFonts w:ascii="Gilroy" w:hAnsi="Gilroy"/>
        </w:rPr>
        <w:t xml:space="preserve">para </w:t>
      </w:r>
      <w:r w:rsidR="0095452D">
        <w:rPr>
          <w:rFonts w:ascii="Gilroy" w:hAnsi="Gilroy"/>
        </w:rPr>
        <w:t>Seniors</w:t>
      </w:r>
      <w:r w:rsidR="003C2DD7">
        <w:rPr>
          <w:rFonts w:ascii="Gilroy" w:hAnsi="Gilroy"/>
        </w:rPr>
        <w:t xml:space="preserve"> </w:t>
      </w:r>
      <w:r w:rsidRPr="007D0774">
        <w:rPr>
          <w:rFonts w:ascii="Gilroy" w:hAnsi="Gilroy"/>
        </w:rPr>
        <w:t>en Uruguay 202</w:t>
      </w:r>
      <w:r w:rsidR="007B2BFD">
        <w:rPr>
          <w:rFonts w:ascii="Gilroy" w:hAnsi="Gilroy"/>
        </w:rPr>
        <w:t>4</w:t>
      </w:r>
      <w:r w:rsidRPr="007D0774">
        <w:rPr>
          <w:rFonts w:ascii="Gilroy" w:hAnsi="Gilroy"/>
        </w:rPr>
        <w:t xml:space="preserve"> por Great Place to Work®.</w:t>
      </w:r>
    </w:p>
    <w:p w14:paraId="5A91D20C" w14:textId="60BCEC38" w:rsidR="00BD7359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lightGray"/>
        </w:rPr>
        <w:t>[Ciudad,]</w:t>
      </w:r>
      <w:r w:rsidRPr="007D0774">
        <w:rPr>
          <w:rFonts w:ascii="Gilroy" w:hAnsi="Gilroy"/>
        </w:rPr>
        <w:t xml:space="preserve"> </w:t>
      </w:r>
      <w:r w:rsidR="007B2BFD">
        <w:rPr>
          <w:rFonts w:ascii="Gilroy" w:hAnsi="Gilroy"/>
        </w:rPr>
        <w:t>22</w:t>
      </w:r>
      <w:r w:rsidRPr="007D0774">
        <w:rPr>
          <w:rFonts w:ascii="Gilroy" w:hAnsi="Gilroy"/>
        </w:rPr>
        <w:t xml:space="preserve"> de </w:t>
      </w:r>
      <w:r w:rsidR="0095452D">
        <w:rPr>
          <w:rFonts w:ascii="Gilroy" w:hAnsi="Gilroy"/>
        </w:rPr>
        <w:t>octubre</w:t>
      </w:r>
      <w:r w:rsidRPr="007D0774">
        <w:rPr>
          <w:rFonts w:ascii="Gilroy" w:hAnsi="Gilroy"/>
        </w:rPr>
        <w:t xml:space="preserve"> de 202</w:t>
      </w:r>
      <w:r w:rsidR="007B2BFD">
        <w:rPr>
          <w:rFonts w:ascii="Gilroy" w:hAnsi="Gilroy"/>
        </w:rPr>
        <w:t xml:space="preserve">4 </w:t>
      </w:r>
      <w:r w:rsidRPr="007D0774">
        <w:rPr>
          <w:rFonts w:ascii="Gilroy" w:hAnsi="Gilroy"/>
        </w:rPr>
        <w:t>– Great Place to Work®, la autoridad mundial en cultura organizacional clasifica a [</w:t>
      </w:r>
      <w:r w:rsidRPr="007D0774">
        <w:rPr>
          <w:rFonts w:ascii="Gilroy" w:hAnsi="Gilroy"/>
          <w:highlight w:val="lightGray"/>
        </w:rPr>
        <w:t>Nombre de la Empresa</w:t>
      </w:r>
      <w:r w:rsidRPr="007D0774">
        <w:rPr>
          <w:rFonts w:ascii="Gilroy" w:hAnsi="Gilroy"/>
        </w:rPr>
        <w:t xml:space="preserve">] número </w:t>
      </w:r>
      <w:r w:rsidRPr="007D0774">
        <w:rPr>
          <w:rFonts w:ascii="Gilroy" w:hAnsi="Gilroy"/>
          <w:highlight w:val="lightGray"/>
        </w:rPr>
        <w:t>[ranking]</w:t>
      </w:r>
      <w:r w:rsidRPr="007D0774">
        <w:rPr>
          <w:rFonts w:ascii="Gilroy" w:hAnsi="Gilroy"/>
        </w:rPr>
        <w:t xml:space="preserve"> en la lista de Los Mejores Lugares para Trabajar™ </w:t>
      </w:r>
      <w:r w:rsidR="003C2DD7">
        <w:rPr>
          <w:rFonts w:ascii="Gilroy" w:hAnsi="Gilroy"/>
        </w:rPr>
        <w:t xml:space="preserve">para </w:t>
      </w:r>
      <w:r w:rsidR="0095452D">
        <w:rPr>
          <w:rFonts w:ascii="Gilroy" w:hAnsi="Gilroy"/>
        </w:rPr>
        <w:t>Seniors e</w:t>
      </w:r>
      <w:r w:rsidRPr="007D0774">
        <w:rPr>
          <w:rFonts w:ascii="Gilroy" w:hAnsi="Gilroy"/>
        </w:rPr>
        <w:t>n Uruguay</w:t>
      </w:r>
      <w:r w:rsidR="0095452D">
        <w:rPr>
          <w:rFonts w:ascii="Gilroy" w:hAnsi="Gilroy"/>
        </w:rPr>
        <w:t>.</w:t>
      </w:r>
    </w:p>
    <w:p w14:paraId="7683DEC8" w14:textId="77777777" w:rsidR="00FD425F" w:rsidRPr="00FD425F" w:rsidRDefault="00FD425F" w:rsidP="00FD425F">
      <w:pPr>
        <w:rPr>
          <w:rFonts w:ascii="Gilroy" w:hAnsi="Gilroy"/>
        </w:rPr>
      </w:pPr>
      <w:r w:rsidRPr="00FD425F">
        <w:rPr>
          <w:rFonts w:ascii="Gilroy" w:hAnsi="Gilroy"/>
        </w:rPr>
        <w:t>Great Place to Work® analizó la experiencia de los colaboradores en sus lugares de trabajo y lo hicieron a la luz del tamaño de cada organización, la composición de la fuerza laboral y lo que es típico en su industria.</w:t>
      </w:r>
      <w:r w:rsidRPr="00FD425F">
        <w:rPr>
          <w:rFonts w:ascii="Calibri" w:hAnsi="Calibri" w:cs="Calibri"/>
        </w:rPr>
        <w:t> </w:t>
      </w:r>
    </w:p>
    <w:p w14:paraId="6D37F399" w14:textId="1C9EE298" w:rsidR="00C84159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El ranking de </w:t>
      </w:r>
      <w:r w:rsidRPr="0095452D">
        <w:rPr>
          <w:rFonts w:ascii="Gilroy" w:hAnsi="Gilroy"/>
          <w:color w:val="4472C4" w:themeColor="accent1"/>
        </w:rPr>
        <w:t xml:space="preserve">Los Mejores Lugares para Trabajar™ </w:t>
      </w:r>
      <w:r w:rsidR="003C2DD7" w:rsidRPr="0095452D">
        <w:rPr>
          <w:rFonts w:ascii="Gilroy" w:hAnsi="Gilroy"/>
          <w:color w:val="4472C4" w:themeColor="accent1"/>
        </w:rPr>
        <w:t xml:space="preserve">para </w:t>
      </w:r>
      <w:r w:rsidR="0095452D" w:rsidRPr="0095452D">
        <w:rPr>
          <w:rFonts w:ascii="Gilroy" w:hAnsi="Gilroy"/>
          <w:color w:val="4472C4" w:themeColor="accent1"/>
        </w:rPr>
        <w:t>Seniors</w:t>
      </w:r>
      <w:r w:rsidR="003C2DD7" w:rsidRPr="0095452D">
        <w:rPr>
          <w:rFonts w:ascii="Gilroy" w:hAnsi="Gilroy"/>
          <w:color w:val="4472C4" w:themeColor="accent1"/>
        </w:rPr>
        <w:t xml:space="preserve"> </w:t>
      </w:r>
      <w:r w:rsidRPr="0095452D">
        <w:rPr>
          <w:rFonts w:ascii="Gilroy" w:hAnsi="Gilroy"/>
          <w:color w:val="4472C4" w:themeColor="accent1"/>
        </w:rPr>
        <w:t>en Uruguay 202</w:t>
      </w:r>
      <w:r w:rsidR="007B2BFD">
        <w:rPr>
          <w:rFonts w:ascii="Gilroy" w:hAnsi="Gilroy"/>
          <w:color w:val="4472C4" w:themeColor="accent1"/>
        </w:rPr>
        <w:t>4</w:t>
      </w:r>
      <w:r w:rsidRPr="0095452D">
        <w:rPr>
          <w:rFonts w:ascii="Gilroy" w:hAnsi="Gilroy"/>
          <w:color w:val="4472C4" w:themeColor="accent1"/>
        </w:rPr>
        <w:t xml:space="preserve"> </w:t>
      </w:r>
      <w:r w:rsidRPr="0095452D">
        <w:rPr>
          <w:rFonts w:ascii="Gilroy" w:hAnsi="Gilroy"/>
          <w:color w:val="000000" w:themeColor="text1"/>
        </w:rPr>
        <w:t>destaca</w:t>
      </w:r>
      <w:r w:rsidRPr="0095452D">
        <w:rPr>
          <w:rFonts w:ascii="Gilroy" w:hAnsi="Gilroy"/>
          <w:color w:val="4472C4" w:themeColor="accent1"/>
        </w:rPr>
        <w:t xml:space="preserve"> </w:t>
      </w:r>
      <w:r w:rsidRPr="007D0774">
        <w:rPr>
          <w:rFonts w:ascii="Gilroy" w:hAnsi="Gilroy"/>
        </w:rPr>
        <w:t xml:space="preserve">a las principales empresas del país que han logrado maximizar </w:t>
      </w:r>
      <w:r w:rsidR="00A508BD">
        <w:rPr>
          <w:rFonts w:ascii="Gilroy" w:hAnsi="Gilroy"/>
        </w:rPr>
        <w:t>el</w:t>
      </w:r>
      <w:r w:rsidRPr="007D0774">
        <w:rPr>
          <w:rFonts w:ascii="Gilroy" w:hAnsi="Gilroy"/>
        </w:rPr>
        <w:t xml:space="preserve"> potencial humano </w:t>
      </w:r>
      <w:r w:rsidR="00A508BD">
        <w:rPr>
          <w:rFonts w:ascii="Gilroy" w:hAnsi="Gilroy"/>
        </w:rPr>
        <w:t xml:space="preserve">de todos sus colaboradores </w:t>
      </w:r>
      <w:r w:rsidRPr="007D0774">
        <w:rPr>
          <w:rFonts w:ascii="Gilroy" w:hAnsi="Gilroy"/>
        </w:rPr>
        <w:t>a través de un liderazgo efectivo,</w:t>
      </w:r>
      <w:r w:rsidR="00A508BD">
        <w:rPr>
          <w:rFonts w:ascii="Gilroy" w:hAnsi="Gilroy"/>
        </w:rPr>
        <w:t xml:space="preserve"> escucha activa,</w:t>
      </w:r>
      <w:r w:rsidRPr="007D0774">
        <w:rPr>
          <w:rFonts w:ascii="Gilroy" w:hAnsi="Gilroy"/>
        </w:rPr>
        <w:t xml:space="preserve"> valores significativos y una base profunda de confianza con todos los colaboradores. </w:t>
      </w:r>
    </w:p>
    <w:p w14:paraId="68523F95" w14:textId="2B8CDE67" w:rsidR="00BD7359" w:rsidRPr="007D0774" w:rsidRDefault="009C50D2" w:rsidP="00176755">
      <w:pPr>
        <w:rPr>
          <w:rFonts w:ascii="Gilroy" w:hAnsi="Gilroy"/>
        </w:rPr>
      </w:pPr>
      <w:r>
        <w:rPr>
          <w:rFonts w:ascii="Gilroy" w:hAnsi="Gilroy"/>
        </w:rPr>
        <w:t>E</w:t>
      </w:r>
      <w:r w:rsidR="00BD7359" w:rsidRPr="00A508BD">
        <w:rPr>
          <w:rFonts w:ascii="Gilroy" w:hAnsi="Gilroy"/>
        </w:rPr>
        <w:t>stas organizaciones distinguidas promueven ambientes de confianza, demuestran fuerza para superar los retos y valentía para encarar la adversidad. Son resilientes y buscan el bienestar para todos. Son organizaciones flexibles que se adaptan y se reinventan permanentemente</w:t>
      </w:r>
      <w:r w:rsidR="00A508BD">
        <w:rPr>
          <w:rFonts w:ascii="Gilroy" w:hAnsi="Gilroy"/>
        </w:rPr>
        <w:t xml:space="preserve">, con altos niveles de confianza y culturas inclusivas. </w:t>
      </w:r>
    </w:p>
    <w:p w14:paraId="365E1ED5" w14:textId="6062A7B8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El Ranking de Los Mejores Lugares para Trabajar™ </w:t>
      </w:r>
      <w:r w:rsidR="00004388">
        <w:rPr>
          <w:rFonts w:ascii="Gilroy" w:hAnsi="Gilroy"/>
        </w:rPr>
        <w:t xml:space="preserve">para </w:t>
      </w:r>
      <w:r w:rsidR="0095452D">
        <w:rPr>
          <w:rFonts w:ascii="Gilroy" w:hAnsi="Gilroy"/>
        </w:rPr>
        <w:t xml:space="preserve">Seniors </w:t>
      </w:r>
      <w:r w:rsidRPr="007D0774">
        <w:rPr>
          <w:rFonts w:ascii="Gilroy" w:hAnsi="Gilroy"/>
        </w:rPr>
        <w:t xml:space="preserve">está conformado por </w:t>
      </w:r>
      <w:r w:rsidR="007B2BFD">
        <w:rPr>
          <w:rFonts w:ascii="Gilroy" w:hAnsi="Gilroy"/>
        </w:rPr>
        <w:t>20</w:t>
      </w:r>
      <w:r w:rsidRPr="007D0774">
        <w:rPr>
          <w:rFonts w:ascii="Gilroy" w:hAnsi="Gilroy"/>
        </w:rPr>
        <w:t xml:space="preserve"> organizaciones distribuidas en </w:t>
      </w:r>
      <w:r w:rsidR="00A508BD">
        <w:rPr>
          <w:rFonts w:ascii="Gilroy" w:hAnsi="Gilroy"/>
        </w:rPr>
        <w:t>3</w:t>
      </w:r>
      <w:r w:rsidRPr="007D0774">
        <w:rPr>
          <w:rFonts w:ascii="Gilroy" w:hAnsi="Gilroy"/>
        </w:rPr>
        <w:t xml:space="preserve"> categorías; </w:t>
      </w:r>
      <w:r w:rsidR="008D79A2" w:rsidRPr="007D0774">
        <w:rPr>
          <w:rFonts w:ascii="Gilroy" w:hAnsi="Gilroy"/>
        </w:rPr>
        <w:t xml:space="preserve">menos de </w:t>
      </w:r>
      <w:r w:rsidR="00A508BD">
        <w:rPr>
          <w:rFonts w:ascii="Gilroy" w:hAnsi="Gilroy"/>
        </w:rPr>
        <w:t>50</w:t>
      </w:r>
      <w:r w:rsidR="008D79A2" w:rsidRPr="007D0774">
        <w:rPr>
          <w:rFonts w:ascii="Gilroy" w:hAnsi="Gilroy"/>
        </w:rPr>
        <w:t xml:space="preserve"> empleados</w:t>
      </w:r>
      <w:r w:rsidR="00A508BD">
        <w:rPr>
          <w:rFonts w:ascii="Gilroy" w:hAnsi="Gilroy"/>
        </w:rPr>
        <w:t>, de 51 a 300 empleados</w:t>
      </w:r>
      <w:r w:rsidR="008D79A2" w:rsidRPr="007D0774">
        <w:rPr>
          <w:rFonts w:ascii="Gilroy" w:hAnsi="Gilroy"/>
        </w:rPr>
        <w:t xml:space="preserve"> y más de </w:t>
      </w:r>
      <w:r w:rsidR="00A508BD">
        <w:rPr>
          <w:rFonts w:ascii="Gilroy" w:hAnsi="Gilroy"/>
        </w:rPr>
        <w:t>301</w:t>
      </w:r>
      <w:r w:rsidR="008D79A2" w:rsidRPr="007D0774">
        <w:rPr>
          <w:rFonts w:ascii="Gilroy" w:hAnsi="Gilroy"/>
        </w:rPr>
        <w:t xml:space="preserve"> empleados. </w:t>
      </w:r>
      <w:r w:rsidRPr="007D0774">
        <w:rPr>
          <w:rFonts w:ascii="Gilroy" w:hAnsi="Gilroy"/>
        </w:rPr>
        <w:t xml:space="preserve"> </w:t>
      </w:r>
    </w:p>
    <w:p w14:paraId="1D1BEC93" w14:textId="77777777" w:rsidR="00DC5032" w:rsidRPr="0095452D" w:rsidRDefault="007D0774" w:rsidP="007D0774">
      <w:pPr>
        <w:pStyle w:val="NormalWeb"/>
        <w:rPr>
          <w:rFonts w:ascii="Gilroy" w:hAnsi="Gilroy"/>
          <w:color w:val="4472C4" w:themeColor="accent1"/>
          <w:sz w:val="22"/>
          <w:szCs w:val="22"/>
        </w:rPr>
      </w:pPr>
      <w:r w:rsidRPr="0095452D">
        <w:rPr>
          <w:rFonts w:ascii="Gilroy" w:hAnsi="Gilroy"/>
          <w:b/>
          <w:bCs/>
          <w:color w:val="4472C4" w:themeColor="accent1"/>
          <w:sz w:val="22"/>
          <w:szCs w:val="22"/>
        </w:rPr>
        <w:t>¿Cómo determinamos desde Great Place to Work las organizaciones que forman parte de esta lista?</w:t>
      </w:r>
      <w:r w:rsidRPr="0095452D">
        <w:rPr>
          <w:rFonts w:ascii="Gilroy" w:hAnsi="Gilroy"/>
          <w:color w:val="4472C4" w:themeColor="accent1"/>
          <w:sz w:val="22"/>
          <w:szCs w:val="22"/>
        </w:rPr>
        <w:t xml:space="preserve"> </w:t>
      </w:r>
    </w:p>
    <w:p w14:paraId="493B6668" w14:textId="54F35E3E" w:rsidR="007D0774" w:rsidRP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 xml:space="preserve">Analizamos la experiencia de los colaboradores </w:t>
      </w:r>
      <w:r w:rsidR="00DC5032">
        <w:rPr>
          <w:rFonts w:ascii="Gilroy" w:hAnsi="Gilroy"/>
          <w:color w:val="000000"/>
          <w:sz w:val="22"/>
          <w:szCs w:val="22"/>
        </w:rPr>
        <w:t xml:space="preserve">respecto a </w:t>
      </w:r>
      <w:r w:rsidRPr="007D0774">
        <w:rPr>
          <w:rFonts w:ascii="Gilroy" w:hAnsi="Gilroy"/>
          <w:color w:val="000000"/>
          <w:sz w:val="22"/>
          <w:szCs w:val="22"/>
        </w:rPr>
        <w:t xml:space="preserve">sus lugares de </w:t>
      </w:r>
      <w:r w:rsidR="009C50D2" w:rsidRPr="007D0774">
        <w:rPr>
          <w:rFonts w:ascii="Gilroy" w:hAnsi="Gilroy"/>
          <w:color w:val="000000"/>
          <w:sz w:val="22"/>
          <w:szCs w:val="22"/>
        </w:rPr>
        <w:t>trabajo,</w:t>
      </w:r>
      <w:r w:rsidR="00DC5032">
        <w:rPr>
          <w:rFonts w:ascii="Gilroy" w:hAnsi="Gilroy"/>
          <w:color w:val="000000"/>
          <w:sz w:val="22"/>
          <w:szCs w:val="22"/>
        </w:rPr>
        <w:t xml:space="preserve"> teniendo en cuenta el</w:t>
      </w:r>
      <w:r w:rsidRPr="007D0774">
        <w:rPr>
          <w:rFonts w:ascii="Gilroy" w:hAnsi="Gilroy"/>
          <w:color w:val="000000"/>
          <w:sz w:val="22"/>
          <w:szCs w:val="22"/>
        </w:rPr>
        <w:t xml:space="preserve"> tamaño de cada organización, la composición de la fuerza laboral y lo que es típico en su industria.</w:t>
      </w:r>
    </w:p>
    <w:p w14:paraId="06D47741" w14:textId="77777777" w:rsid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>Los empleados respondieron las 60 preguntas que componen la encuesta y que describen hasta qué punto su organización crea un gran lugar para trabajar para todos.</w:t>
      </w:r>
    </w:p>
    <w:p w14:paraId="5B6C7972" w14:textId="6DBBF36E" w:rsidR="00176755" w:rsidRDefault="00176755" w:rsidP="00176755">
      <w:pPr>
        <w:rPr>
          <w:rFonts w:ascii="Calibri" w:eastAsia="Times New Roman" w:hAnsi="Calibri" w:cs="Calibri"/>
          <w:color w:val="000000"/>
          <w:lang w:eastAsia="es-419"/>
        </w:rPr>
      </w:pPr>
      <w:r>
        <w:rPr>
          <w:rFonts w:ascii="Gilroy-Medium" w:hAnsi="Gilroy-Medium"/>
          <w:color w:val="111111"/>
          <w:spacing w:val="-3"/>
          <w:shd w:val="clear" w:color="auto" w:fill="FFFFFF"/>
        </w:rPr>
        <w:t>El puntaje total que recibe la empresa se conforma de lo que obtienen en los 5 componentes del Modelo:</w:t>
      </w:r>
      <w:r>
        <w:rPr>
          <w:rFonts w:ascii="Calibri" w:hAnsi="Calibri" w:cs="Calibri"/>
          <w:color w:val="111111"/>
          <w:spacing w:val="-3"/>
          <w:shd w:val="clear" w:color="auto" w:fill="FFFFFF"/>
        </w:rPr>
        <w:t> </w:t>
      </w:r>
      <w:r>
        <w:rPr>
          <w:rStyle w:val="Textoennegrita"/>
          <w:rFonts w:ascii="Gilroy-Medium" w:hAnsi="Gilroy-Medium"/>
          <w:color w:val="111111"/>
          <w:spacing w:val="-3"/>
          <w:shd w:val="clear" w:color="auto" w:fill="FFFFFF"/>
        </w:rPr>
        <w:t>Confianza, Maximizar el Potencial Humano, Valores, Liderazgo e Innovación</w:t>
      </w:r>
      <w:r>
        <w:rPr>
          <w:rFonts w:ascii="Gilroy-Medium" w:hAnsi="Gilroy-Medium"/>
          <w:color w:val="111111"/>
          <w:spacing w:val="-3"/>
          <w:shd w:val="clear" w:color="auto" w:fill="FFFFFF"/>
        </w:rPr>
        <w:t xml:space="preserve">. 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>Cada uno de estos elementos está compuesto por determinadas sentencias del cuestionario.</w:t>
      </w:r>
      <w:r w:rsidRPr="0095452D">
        <w:rPr>
          <w:rFonts w:ascii="Calibri" w:eastAsia="Times New Roman" w:hAnsi="Calibri" w:cs="Calibri"/>
          <w:color w:val="000000"/>
          <w:lang w:eastAsia="es-419"/>
        </w:rPr>
        <w:t> 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br/>
      </w:r>
      <w:r w:rsidRPr="0095452D">
        <w:rPr>
          <w:rFonts w:ascii="Gilroy" w:eastAsia="Times New Roman" w:hAnsi="Gilroy" w:cs="Times New Roman"/>
          <w:color w:val="000000"/>
          <w:lang w:eastAsia="es-419"/>
        </w:rPr>
        <w:br/>
        <w:t>Este mismo análisis se replica para el colectivo específico de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 xml:space="preserve"> Seniors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 xml:space="preserve">, entendiendo por 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>seniors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 xml:space="preserve"> a aquellas personas que tienen</w:t>
      </w:r>
      <w:r w:rsidRPr="0095452D">
        <w:rPr>
          <w:rFonts w:ascii="Calibri" w:eastAsia="Times New Roman" w:hAnsi="Calibri" w:cs="Calibri"/>
          <w:color w:val="000000"/>
          <w:lang w:eastAsia="es-419"/>
        </w:rPr>
        <w:t> 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>45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 xml:space="preserve"> años o m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>ás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>.</w:t>
      </w:r>
      <w:r w:rsidRPr="0095452D">
        <w:rPr>
          <w:rFonts w:ascii="Calibri" w:eastAsia="Times New Roman" w:hAnsi="Calibri" w:cs="Calibri"/>
          <w:color w:val="000000"/>
          <w:lang w:eastAsia="es-419"/>
        </w:rPr>
        <w:t> </w:t>
      </w:r>
    </w:p>
    <w:p w14:paraId="1910B309" w14:textId="77777777" w:rsidR="007B2BFD" w:rsidRPr="0095452D" w:rsidRDefault="007B2BFD" w:rsidP="00176755">
      <w:pPr>
        <w:rPr>
          <w:rFonts w:ascii="Gilroy" w:eastAsia="Times New Roman" w:hAnsi="Gilroy" w:cs="Times New Roman"/>
          <w:color w:val="000000"/>
          <w:lang w:eastAsia="es-419"/>
        </w:rPr>
      </w:pPr>
    </w:p>
    <w:p w14:paraId="11C9E2A3" w14:textId="4547F42D" w:rsidR="00161F5F" w:rsidRPr="0095452D" w:rsidRDefault="00161F5F" w:rsidP="00161F5F">
      <w:pPr>
        <w:pStyle w:val="NormalWeb"/>
        <w:shd w:val="clear" w:color="auto" w:fill="FFFFFF"/>
        <w:spacing w:before="0" w:beforeAutospacing="0" w:after="150" w:afterAutospacing="0"/>
        <w:rPr>
          <w:rFonts w:ascii="Gilroy" w:hAnsi="Gilroy"/>
          <w:color w:val="000000"/>
          <w:sz w:val="22"/>
          <w:szCs w:val="22"/>
        </w:rPr>
      </w:pPr>
      <w:r w:rsidRPr="007B2BFD">
        <w:rPr>
          <w:rFonts w:ascii="Gilroy" w:hAnsi="Gilroy"/>
          <w:b/>
          <w:bCs/>
          <w:color w:val="000000"/>
          <w:sz w:val="22"/>
          <w:szCs w:val="22"/>
        </w:rPr>
        <w:lastRenderedPageBreak/>
        <w:t>Los criterios de elegibilidad</w:t>
      </w:r>
      <w:r w:rsidRPr="007B2BFD">
        <w:rPr>
          <w:rFonts w:ascii="Calibri" w:hAnsi="Calibri" w:cs="Calibri"/>
          <w:color w:val="000000"/>
          <w:sz w:val="20"/>
          <w:szCs w:val="20"/>
        </w:rPr>
        <w:t> </w:t>
      </w:r>
      <w:r w:rsidRPr="0095452D">
        <w:rPr>
          <w:rFonts w:ascii="Gilroy" w:hAnsi="Gilroy"/>
          <w:color w:val="000000"/>
          <w:sz w:val="22"/>
          <w:szCs w:val="22"/>
        </w:rPr>
        <w:t xml:space="preserve">para participar del ranking de Los Mejores Lugares para Trabajar para </w:t>
      </w:r>
      <w:r w:rsidR="0095452D">
        <w:rPr>
          <w:rFonts w:ascii="Gilroy" w:hAnsi="Gilroy"/>
          <w:color w:val="000000"/>
          <w:sz w:val="22"/>
          <w:szCs w:val="22"/>
        </w:rPr>
        <w:t>Seniors</w:t>
      </w:r>
      <w:r w:rsidRPr="0095452D">
        <w:rPr>
          <w:rFonts w:ascii="Gilroy" w:hAnsi="Gilroy"/>
          <w:color w:val="000000"/>
          <w:sz w:val="22"/>
          <w:szCs w:val="22"/>
        </w:rPr>
        <w:t xml:space="preserve"> son:</w:t>
      </w:r>
    </w:p>
    <w:p w14:paraId="090839DF" w14:textId="34C027AF" w:rsidR="00161F5F" w:rsidRPr="00161F5F" w:rsidRDefault="00161F5F" w:rsidP="00161F5F">
      <w:pPr>
        <w:pStyle w:val="NormalWeb"/>
        <w:shd w:val="clear" w:color="auto" w:fill="FFFFFF"/>
        <w:spacing w:before="0" w:beforeAutospacing="0" w:after="150" w:afterAutospacing="0"/>
        <w:rPr>
          <w:rFonts w:ascii="Gilroy" w:hAnsi="Gilroy"/>
          <w:color w:val="000000"/>
          <w:sz w:val="22"/>
          <w:szCs w:val="22"/>
        </w:rPr>
      </w:pPr>
      <w:r w:rsidRPr="00161F5F">
        <w:rPr>
          <w:rFonts w:ascii="Gilroy" w:hAnsi="Gilroy"/>
          <w:color w:val="000000"/>
          <w:sz w:val="22"/>
          <w:szCs w:val="22"/>
        </w:rPr>
        <w:t>- Que la empresa posea, como mínimo, un</w:t>
      </w:r>
      <w:r w:rsidRPr="00161F5F">
        <w:rPr>
          <w:rFonts w:ascii="Calibri" w:hAnsi="Calibri" w:cs="Calibri"/>
          <w:color w:val="000000"/>
          <w:sz w:val="22"/>
          <w:szCs w:val="22"/>
        </w:rPr>
        <w:t> </w:t>
      </w:r>
      <w:r w:rsidRPr="00161F5F">
        <w:rPr>
          <w:rFonts w:ascii="Gilroy" w:hAnsi="Gilroy"/>
          <w:b/>
          <w:bCs/>
          <w:color w:val="000000"/>
          <w:sz w:val="22"/>
          <w:szCs w:val="22"/>
        </w:rPr>
        <w:t xml:space="preserve">20% de dotación de </w:t>
      </w:r>
      <w:r w:rsidR="0095452D">
        <w:rPr>
          <w:rFonts w:ascii="Gilroy" w:hAnsi="Gilroy"/>
          <w:b/>
          <w:bCs/>
          <w:color w:val="000000"/>
          <w:sz w:val="22"/>
          <w:szCs w:val="22"/>
        </w:rPr>
        <w:t>seniors</w:t>
      </w:r>
      <w:r w:rsidRPr="00161F5F">
        <w:rPr>
          <w:rFonts w:ascii="Calibri" w:hAnsi="Calibri" w:cs="Calibri"/>
          <w:color w:val="000000"/>
          <w:sz w:val="20"/>
          <w:szCs w:val="20"/>
        </w:rPr>
        <w:t> </w:t>
      </w:r>
      <w:r w:rsidRPr="00161F5F">
        <w:rPr>
          <w:rFonts w:ascii="Gilroy" w:hAnsi="Gilroy"/>
          <w:color w:val="000000"/>
          <w:sz w:val="22"/>
          <w:szCs w:val="22"/>
        </w:rPr>
        <w:t>en la composición de su dotación.</w:t>
      </w:r>
    </w:p>
    <w:p w14:paraId="1BA0CB66" w14:textId="58FB0D60" w:rsidR="00161F5F" w:rsidRPr="00161F5F" w:rsidRDefault="00161F5F" w:rsidP="00161F5F">
      <w:pPr>
        <w:pStyle w:val="NormalWeb"/>
        <w:shd w:val="clear" w:color="auto" w:fill="FFFFFF"/>
        <w:spacing w:before="0" w:beforeAutospacing="0" w:after="150" w:afterAutospacing="0"/>
        <w:rPr>
          <w:rFonts w:ascii="Gilroy-Medium" w:hAnsi="Gilroy-Medium"/>
          <w:color w:val="111111"/>
          <w:spacing w:val="-3"/>
          <w:sz w:val="22"/>
          <w:szCs w:val="22"/>
        </w:rPr>
      </w:pP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 xml:space="preserve">- </w:t>
      </w:r>
      <w:r w:rsidR="0095452D" w:rsidRPr="00161F5F">
        <w:rPr>
          <w:rFonts w:ascii="Gilroy-Medium" w:hAnsi="Gilroy-Medium"/>
          <w:color w:val="111111"/>
          <w:spacing w:val="-3"/>
          <w:sz w:val="22"/>
          <w:szCs w:val="22"/>
        </w:rPr>
        <w:t>Que,</w:t>
      </w:r>
      <w:r w:rsidR="00B61D20">
        <w:rPr>
          <w:rFonts w:ascii="Gilroy-Medium" w:hAnsi="Gilroy-Medium"/>
          <w:color w:val="111111"/>
          <w:spacing w:val="-3"/>
          <w:sz w:val="22"/>
          <w:szCs w:val="22"/>
        </w:rPr>
        <w:t xml:space="preserve"> </w:t>
      </w: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 xml:space="preserve">tanto en el total de los respondientes como en la demografía de </w:t>
      </w:r>
      <w:r w:rsidR="0095452D">
        <w:rPr>
          <w:rFonts w:ascii="Gilroy-Medium" w:hAnsi="Gilroy-Medium"/>
          <w:color w:val="111111"/>
          <w:spacing w:val="-3"/>
          <w:sz w:val="22"/>
          <w:szCs w:val="22"/>
        </w:rPr>
        <w:t>seniors</w:t>
      </w: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>, el Trust Index© (encuesta de clima laboral) alcance como</w:t>
      </w:r>
      <w:r w:rsidRPr="00161F5F">
        <w:rPr>
          <w:rFonts w:ascii="Calibri" w:hAnsi="Calibri" w:cs="Calibri"/>
          <w:color w:val="111111"/>
          <w:spacing w:val="-3"/>
          <w:sz w:val="22"/>
          <w:szCs w:val="22"/>
        </w:rPr>
        <w:t> </w:t>
      </w:r>
      <w:r w:rsidRPr="00161F5F">
        <w:rPr>
          <w:rStyle w:val="Textoennegrita"/>
          <w:rFonts w:ascii="Gilroy-Medium" w:hAnsi="Gilroy-Medium"/>
          <w:color w:val="111111"/>
          <w:spacing w:val="-3"/>
          <w:sz w:val="22"/>
          <w:szCs w:val="22"/>
        </w:rPr>
        <w:t>mínimo 70 puntos</w:t>
      </w:r>
      <w:r w:rsidRPr="00161F5F">
        <w:rPr>
          <w:rFonts w:ascii="Calibri" w:hAnsi="Calibri" w:cs="Calibri"/>
          <w:color w:val="111111"/>
          <w:spacing w:val="-3"/>
          <w:sz w:val="22"/>
          <w:szCs w:val="22"/>
        </w:rPr>
        <w:t> </w:t>
      </w: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>porcentuales de percepción positiva.</w:t>
      </w:r>
    </w:p>
    <w:p w14:paraId="61D345F4" w14:textId="1B94E52F" w:rsidR="00BD7359" w:rsidRPr="007B2BFD" w:rsidRDefault="007D0774" w:rsidP="00BD7359">
      <w:pPr>
        <w:rPr>
          <w:rFonts w:ascii="Gilroy" w:hAnsi="Gilroy"/>
          <w:color w:val="FF0000"/>
        </w:rPr>
      </w:pPr>
      <w:r w:rsidRPr="007B2BFD">
        <w:rPr>
          <w:rFonts w:ascii="Gilroy" w:hAnsi="Gilroy"/>
          <w:color w:val="FF0000"/>
        </w:rPr>
        <w:t>Los grandes lugares para trabajar son mejores para los Negocios, mejores para las Personas y mejores para el Mundo.</w:t>
      </w:r>
    </w:p>
    <w:p w14:paraId="3E4A8B40" w14:textId="77777777" w:rsidR="009C50D2" w:rsidRPr="007D0774" w:rsidRDefault="009C50D2" w:rsidP="009C50D2">
      <w:pPr>
        <w:rPr>
          <w:rFonts w:ascii="Gilroy" w:hAnsi="Gilroy"/>
        </w:rPr>
      </w:pPr>
      <w:r w:rsidRPr="007D0774">
        <w:rPr>
          <w:rFonts w:ascii="Gilroy" w:hAnsi="Gilroy"/>
        </w:rPr>
        <w:t>…………………………….</w:t>
      </w:r>
    </w:p>
    <w:p w14:paraId="3A2902BB" w14:textId="77777777" w:rsidR="007D0774" w:rsidRPr="007D0774" w:rsidRDefault="007D0774" w:rsidP="00BD7359">
      <w:pPr>
        <w:rPr>
          <w:rFonts w:ascii="Gilroy" w:hAnsi="Gilroy"/>
        </w:rPr>
      </w:pPr>
    </w:p>
    <w:p w14:paraId="012F946F" w14:textId="46485B5A" w:rsidR="00BD7359" w:rsidRPr="007D0774" w:rsidRDefault="008D79A2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Agregar </w:t>
      </w:r>
      <w:r w:rsidR="00BD7359" w:rsidRPr="007D0774">
        <w:rPr>
          <w:rFonts w:ascii="Gilroy" w:hAnsi="Gilroy"/>
          <w:highlight w:val="lightGray"/>
        </w:rPr>
        <w:t>COMPAÑIA X Estadísticas/Comentarios de los empleados</w:t>
      </w:r>
      <w:r w:rsidR="00BD7359" w:rsidRPr="007D0774">
        <w:rPr>
          <w:rFonts w:ascii="Gilroy" w:hAnsi="Gilroy"/>
        </w:rPr>
        <w:t xml:space="preserve"> acerca de por qué la empresa es un Gran Lugar para Trabajar. </w:t>
      </w:r>
    </w:p>
    <w:p w14:paraId="195E244B" w14:textId="305739A7" w:rsidR="00BD7359" w:rsidRPr="007D0774" w:rsidRDefault="008D79A2" w:rsidP="00BD7359">
      <w:pPr>
        <w:rPr>
          <w:rFonts w:ascii="Gilroy" w:hAnsi="Gilroy"/>
        </w:rPr>
      </w:pPr>
      <w:r w:rsidRPr="007D0774">
        <w:rPr>
          <w:rFonts w:ascii="Gilroy" w:hAnsi="Gilroy"/>
        </w:rPr>
        <w:t>Agregar</w:t>
      </w:r>
      <w:r w:rsidRPr="007D0774">
        <w:rPr>
          <w:rFonts w:ascii="Gilroy" w:hAnsi="Gilroy"/>
          <w:highlight w:val="lightGray"/>
        </w:rPr>
        <w:t xml:space="preserve"> </w:t>
      </w:r>
      <w:r w:rsidR="00BD7359" w:rsidRPr="007D0774">
        <w:rPr>
          <w:rFonts w:ascii="Gilroy" w:hAnsi="Gilroy"/>
          <w:highlight w:val="lightGray"/>
        </w:rPr>
        <w:t>COMPAÑIA X Comentario del CEO o líder mundial de RRHH</w:t>
      </w:r>
      <w:r w:rsidR="00BD7359" w:rsidRPr="007D0774">
        <w:rPr>
          <w:rFonts w:ascii="Gilroy" w:hAnsi="Gilroy"/>
        </w:rPr>
        <w:t xml:space="preserve"> acerca de por qué la compañía es un Gran Lugar para Trabajar. </w:t>
      </w:r>
    </w:p>
    <w:p w14:paraId="4BA30D0A" w14:textId="025352DD" w:rsidR="00BD7359" w:rsidRPr="007D0774" w:rsidRDefault="008D79A2" w:rsidP="00BD7359">
      <w:pPr>
        <w:rPr>
          <w:rFonts w:ascii="Gilroy" w:hAnsi="Gilroy"/>
          <w:highlight w:val="lightGray"/>
        </w:rPr>
      </w:pPr>
      <w:r w:rsidRPr="007D0774">
        <w:rPr>
          <w:rFonts w:ascii="Gilroy" w:hAnsi="Gilroy"/>
          <w:highlight w:val="lightGray"/>
        </w:rPr>
        <w:t>Agregar información de la empresa:</w:t>
      </w:r>
    </w:p>
    <w:p w14:paraId="49381C06" w14:textId="77777777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lightGray"/>
        </w:rPr>
        <w:t>Acerca de [Empresa]:</w:t>
      </w:r>
    </w:p>
    <w:p w14:paraId="49D88FDF" w14:textId="77777777" w:rsidR="00BD7359" w:rsidRPr="007D0774" w:rsidRDefault="00BD7359" w:rsidP="00BD7359">
      <w:pPr>
        <w:rPr>
          <w:rFonts w:ascii="Gilroy" w:hAnsi="Gilroy"/>
        </w:rPr>
      </w:pPr>
    </w:p>
    <w:p w14:paraId="141446C4" w14:textId="6FE53ABB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>…………</w:t>
      </w:r>
      <w:r w:rsidR="008D79A2" w:rsidRPr="007D0774">
        <w:rPr>
          <w:rFonts w:ascii="Gilroy" w:hAnsi="Gilroy"/>
        </w:rPr>
        <w:t>………………….</w:t>
      </w:r>
    </w:p>
    <w:p w14:paraId="68EB7E21" w14:textId="480AFAC4" w:rsidR="00BD7359" w:rsidRPr="007D0774" w:rsidRDefault="00BD7359" w:rsidP="00BD7359">
      <w:pPr>
        <w:rPr>
          <w:rFonts w:ascii="Gilroy" w:hAnsi="Gilroy"/>
        </w:rPr>
      </w:pPr>
    </w:p>
    <w:p w14:paraId="5384A6B0" w14:textId="77777777" w:rsidR="008D79A2" w:rsidRPr="007D0774" w:rsidRDefault="008D79A2" w:rsidP="00BD7359">
      <w:pPr>
        <w:rPr>
          <w:rFonts w:ascii="Gilroy" w:hAnsi="Gilroy"/>
        </w:rPr>
      </w:pPr>
    </w:p>
    <w:p w14:paraId="2D52A948" w14:textId="77777777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yellow"/>
        </w:rPr>
        <w:t>Acerca de Great Place to Work®:</w:t>
      </w:r>
      <w:r w:rsidRPr="007D0774">
        <w:rPr>
          <w:rFonts w:ascii="Gilroy" w:hAnsi="Gilroy"/>
        </w:rPr>
        <w:t xml:space="preserve"> </w:t>
      </w:r>
    </w:p>
    <w:p w14:paraId="2696081B" w14:textId="1D06793C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Great Place to Work® es la autoridad mundial en cultura laboral. Desde hace más de 30 años ayudamos a las organizaciones a cuantificar su cultura y producir mejores resultados comerciales creando una experiencia laboral de alta confianza para todos los empleados. </w:t>
      </w:r>
    </w:p>
    <w:p w14:paraId="64C1C434" w14:textId="77777777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>Emprising™, nuestra plataforma de gestión de la cultura empodera a los líderes con encuestas, informes en tiempo real y conocimientos que necesitan para tomar decisiones basadas en datos.</w:t>
      </w:r>
    </w:p>
    <w:p w14:paraId="43D33058" w14:textId="77777777" w:rsidR="007D0774" w:rsidRP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>La metodología implementada en Los Mejores Lugares para Trabajar™ es única y ha sido probada por más de veinte años consecutivos de aplicación en más de 97 países. La consistencia y credibilidad lo confirman año a año las más de 10.000 organizaciones que participan y más de 10 millones de personas que han contestado nuestra encuesta.</w:t>
      </w:r>
    </w:p>
    <w:p w14:paraId="7890FB45" w14:textId="4E9AA05A" w:rsidR="00BD7359" w:rsidRP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>Alentamos a más empresas a seguir transformándose y a desafiarse a construir grandes lugares para trabajar generando relaciones de confianza. Esa es la clave del crecimiento sustentable para sus negocios, la comunidad y el mundo.</w:t>
      </w:r>
    </w:p>
    <w:p w14:paraId="6D2B6181" w14:textId="5EE2765E" w:rsidR="00E57318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    </w:t>
      </w:r>
    </w:p>
    <w:sectPr w:rsidR="00E57318" w:rsidRPr="007D0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-Mediu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59"/>
    <w:rsid w:val="0000279B"/>
    <w:rsid w:val="00004388"/>
    <w:rsid w:val="000B5160"/>
    <w:rsid w:val="00161F5F"/>
    <w:rsid w:val="00176755"/>
    <w:rsid w:val="001A225B"/>
    <w:rsid w:val="002674B3"/>
    <w:rsid w:val="003C2DD7"/>
    <w:rsid w:val="005D35BC"/>
    <w:rsid w:val="007B2BFD"/>
    <w:rsid w:val="007D0774"/>
    <w:rsid w:val="008D79A2"/>
    <w:rsid w:val="00900819"/>
    <w:rsid w:val="0095452D"/>
    <w:rsid w:val="009C50D2"/>
    <w:rsid w:val="00A508BD"/>
    <w:rsid w:val="00B47CEE"/>
    <w:rsid w:val="00B61D20"/>
    <w:rsid w:val="00BD7359"/>
    <w:rsid w:val="00C84159"/>
    <w:rsid w:val="00CB6F5E"/>
    <w:rsid w:val="00DC5032"/>
    <w:rsid w:val="00E57318"/>
    <w:rsid w:val="00EF77F3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08A4"/>
  <w15:chartTrackingRefBased/>
  <w15:docId w15:val="{ABF319A3-17DA-425F-898E-A7EA5A81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Textoennegrita">
    <w:name w:val="Strong"/>
    <w:basedOn w:val="Fuentedeprrafopredeter"/>
    <w:uiPriority w:val="22"/>
    <w:qFormat/>
    <w:rsid w:val="003C2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Noel Sanguinetti</dc:creator>
  <cp:keywords/>
  <dc:description/>
  <cp:lastModifiedBy>María Noel Sanguinetti</cp:lastModifiedBy>
  <cp:revision>2</cp:revision>
  <cp:lastPrinted>2023-05-26T17:01:00Z</cp:lastPrinted>
  <dcterms:created xsi:type="dcterms:W3CDTF">2024-10-02T15:20:00Z</dcterms:created>
  <dcterms:modified xsi:type="dcterms:W3CDTF">2024-10-02T15:20:00Z</dcterms:modified>
</cp:coreProperties>
</file>