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645AD" w14:textId="28001F80" w:rsidR="00BD7359" w:rsidRPr="007D0774" w:rsidRDefault="008D79A2" w:rsidP="00BD7359">
      <w:pPr>
        <w:jc w:val="center"/>
        <w:rPr>
          <w:rFonts w:ascii="Gilroy Bold" w:hAnsi="Gilroy Bold"/>
          <w:sz w:val="28"/>
          <w:szCs w:val="28"/>
        </w:rPr>
      </w:pPr>
      <w:r w:rsidRPr="007D0774">
        <w:rPr>
          <w:rFonts w:ascii="Gilroy Bold" w:hAnsi="Gilroy Bold"/>
          <w:sz w:val="28"/>
          <w:szCs w:val="28"/>
        </w:rPr>
        <w:t>COMUNICADO DE PRENSA</w:t>
      </w:r>
    </w:p>
    <w:p w14:paraId="378CF7B5" w14:textId="3CBCA438" w:rsidR="00BD7359" w:rsidRPr="00873365" w:rsidRDefault="00BD7359" w:rsidP="00BD7359">
      <w:pPr>
        <w:rPr>
          <w:rFonts w:ascii="Gilroy" w:hAnsi="Gilroy"/>
          <w:b/>
          <w:bCs/>
          <w:color w:val="7030A0"/>
          <w:sz w:val="24"/>
          <w:szCs w:val="24"/>
        </w:rPr>
      </w:pPr>
      <w:r w:rsidRPr="00873365">
        <w:rPr>
          <w:rFonts w:ascii="Gilroy" w:hAnsi="Gilroy"/>
          <w:b/>
          <w:bCs/>
          <w:color w:val="7030A0"/>
          <w:sz w:val="24"/>
          <w:szCs w:val="24"/>
        </w:rPr>
        <w:t xml:space="preserve">IMPORTANTE: Esta nota de prensa no puede ser distribuida antes del </w:t>
      </w:r>
      <w:r w:rsidR="00873365" w:rsidRPr="00873365">
        <w:rPr>
          <w:rFonts w:ascii="Gilroy" w:hAnsi="Gilroy"/>
          <w:b/>
          <w:bCs/>
          <w:color w:val="7030A0"/>
          <w:sz w:val="24"/>
          <w:szCs w:val="24"/>
        </w:rPr>
        <w:t>jueves</w:t>
      </w:r>
      <w:r w:rsidRPr="00873365">
        <w:rPr>
          <w:rFonts w:ascii="Gilroy" w:hAnsi="Gilroy"/>
          <w:b/>
          <w:bCs/>
          <w:color w:val="7030A0"/>
          <w:sz w:val="24"/>
          <w:szCs w:val="24"/>
        </w:rPr>
        <w:t xml:space="preserve"> 1</w:t>
      </w:r>
      <w:r w:rsidR="00C706AE" w:rsidRPr="00873365">
        <w:rPr>
          <w:rFonts w:ascii="Gilroy" w:hAnsi="Gilroy"/>
          <w:b/>
          <w:bCs/>
          <w:color w:val="7030A0"/>
          <w:sz w:val="24"/>
          <w:szCs w:val="24"/>
        </w:rPr>
        <w:t>2</w:t>
      </w:r>
      <w:r w:rsidR="00B47CEE" w:rsidRPr="00873365">
        <w:rPr>
          <w:rFonts w:ascii="Gilroy" w:hAnsi="Gilroy"/>
          <w:b/>
          <w:bCs/>
          <w:color w:val="7030A0"/>
          <w:sz w:val="24"/>
          <w:szCs w:val="24"/>
        </w:rPr>
        <w:t xml:space="preserve"> </w:t>
      </w:r>
      <w:r w:rsidRPr="00873365">
        <w:rPr>
          <w:rFonts w:ascii="Gilroy" w:hAnsi="Gilroy"/>
          <w:b/>
          <w:bCs/>
          <w:color w:val="7030A0"/>
          <w:sz w:val="24"/>
          <w:szCs w:val="24"/>
        </w:rPr>
        <w:t xml:space="preserve">de </w:t>
      </w:r>
      <w:r w:rsidR="00C706AE" w:rsidRPr="00873365">
        <w:rPr>
          <w:rFonts w:ascii="Gilroy" w:hAnsi="Gilroy"/>
          <w:b/>
          <w:bCs/>
          <w:color w:val="7030A0"/>
          <w:sz w:val="24"/>
          <w:szCs w:val="24"/>
        </w:rPr>
        <w:t>junio</w:t>
      </w:r>
      <w:r w:rsidR="00B47CEE" w:rsidRPr="00873365">
        <w:rPr>
          <w:rFonts w:ascii="Gilroy" w:hAnsi="Gilroy"/>
          <w:b/>
          <w:bCs/>
          <w:color w:val="7030A0"/>
          <w:sz w:val="24"/>
          <w:szCs w:val="24"/>
        </w:rPr>
        <w:t xml:space="preserve"> </w:t>
      </w:r>
      <w:r w:rsidRPr="00873365">
        <w:rPr>
          <w:rFonts w:ascii="Gilroy" w:hAnsi="Gilroy"/>
          <w:b/>
          <w:bCs/>
          <w:color w:val="7030A0"/>
          <w:sz w:val="24"/>
          <w:szCs w:val="24"/>
        </w:rPr>
        <w:t>del 202</w:t>
      </w:r>
      <w:r w:rsidR="00873365" w:rsidRPr="00873365">
        <w:rPr>
          <w:rFonts w:ascii="Gilroy" w:hAnsi="Gilroy"/>
          <w:b/>
          <w:bCs/>
          <w:color w:val="7030A0"/>
          <w:sz w:val="24"/>
          <w:szCs w:val="24"/>
        </w:rPr>
        <w:t>5</w:t>
      </w:r>
      <w:r w:rsidRPr="00873365">
        <w:rPr>
          <w:rFonts w:ascii="Gilroy" w:hAnsi="Gilroy"/>
          <w:b/>
          <w:bCs/>
          <w:color w:val="7030A0"/>
          <w:sz w:val="24"/>
          <w:szCs w:val="24"/>
        </w:rPr>
        <w:t xml:space="preserve"> a las </w:t>
      </w:r>
      <w:r w:rsidR="00B47CEE" w:rsidRPr="00873365">
        <w:rPr>
          <w:rFonts w:ascii="Gilroy" w:hAnsi="Gilroy"/>
          <w:b/>
          <w:bCs/>
          <w:color w:val="7030A0"/>
          <w:sz w:val="24"/>
          <w:szCs w:val="24"/>
        </w:rPr>
        <w:t>1</w:t>
      </w:r>
      <w:r w:rsidR="00873365" w:rsidRPr="00873365">
        <w:rPr>
          <w:rFonts w:ascii="Gilroy" w:hAnsi="Gilroy"/>
          <w:b/>
          <w:bCs/>
          <w:color w:val="7030A0"/>
          <w:sz w:val="24"/>
          <w:szCs w:val="24"/>
        </w:rPr>
        <w:t>1</w:t>
      </w:r>
      <w:r w:rsidRPr="00873365">
        <w:rPr>
          <w:rFonts w:ascii="Gilroy" w:hAnsi="Gilroy"/>
          <w:b/>
          <w:bCs/>
          <w:color w:val="7030A0"/>
          <w:sz w:val="24"/>
          <w:szCs w:val="24"/>
        </w:rPr>
        <w:t xml:space="preserve">:00 </w:t>
      </w:r>
      <w:proofErr w:type="spellStart"/>
      <w:r w:rsidRPr="00873365">
        <w:rPr>
          <w:rFonts w:ascii="Gilroy" w:hAnsi="Gilroy"/>
          <w:b/>
          <w:bCs/>
          <w:color w:val="7030A0"/>
          <w:sz w:val="24"/>
          <w:szCs w:val="24"/>
        </w:rPr>
        <w:t>hs</w:t>
      </w:r>
      <w:proofErr w:type="spellEnd"/>
      <w:r w:rsidRPr="00873365">
        <w:rPr>
          <w:rFonts w:ascii="Gilroy" w:hAnsi="Gilroy"/>
          <w:b/>
          <w:bCs/>
          <w:color w:val="7030A0"/>
          <w:sz w:val="24"/>
          <w:szCs w:val="24"/>
        </w:rPr>
        <w:t>.</w:t>
      </w:r>
    </w:p>
    <w:p w14:paraId="601BBEB3" w14:textId="77777777" w:rsidR="00BD7359" w:rsidRPr="007D0774" w:rsidRDefault="00BD7359" w:rsidP="00BD7359">
      <w:pPr>
        <w:rPr>
          <w:rFonts w:ascii="Gilroy" w:hAnsi="Gilroy"/>
        </w:rPr>
      </w:pPr>
    </w:p>
    <w:p w14:paraId="281A04A6" w14:textId="675047DA" w:rsidR="00BD7359" w:rsidRDefault="00BD7359" w:rsidP="00BD7359">
      <w:pPr>
        <w:rPr>
          <w:rFonts w:ascii="Gilroy" w:hAnsi="Gilroy"/>
        </w:rPr>
      </w:pPr>
      <w:r w:rsidRPr="007D0774">
        <w:rPr>
          <w:rFonts w:ascii="Gilroy" w:hAnsi="Gilroy"/>
          <w:highlight w:val="lightGray"/>
        </w:rPr>
        <w:t>Empresa X,</w:t>
      </w:r>
      <w:r w:rsidRPr="007D0774">
        <w:rPr>
          <w:rFonts w:ascii="Gilroy" w:hAnsi="Gilroy"/>
        </w:rPr>
        <w:t xml:space="preserve"> rankeada en el puesto </w:t>
      </w:r>
      <w:r w:rsidRPr="007D0774">
        <w:rPr>
          <w:rFonts w:ascii="Gilroy" w:hAnsi="Gilroy"/>
          <w:highlight w:val="lightGray"/>
        </w:rPr>
        <w:t>[puesto]</w:t>
      </w:r>
      <w:r w:rsidRPr="007D0774">
        <w:rPr>
          <w:rFonts w:ascii="Gilroy" w:hAnsi="Gilroy"/>
        </w:rPr>
        <w:t xml:space="preserve"> del ranking Los Mejores Lugares para Trabajar™ </w:t>
      </w:r>
      <w:r w:rsidR="0000279B">
        <w:rPr>
          <w:rFonts w:ascii="Gilroy" w:hAnsi="Gilroy"/>
        </w:rPr>
        <w:t xml:space="preserve">para </w:t>
      </w:r>
      <w:r w:rsidR="00C706AE">
        <w:rPr>
          <w:rFonts w:ascii="Gilroy" w:hAnsi="Gilroy"/>
        </w:rPr>
        <w:t>Mujeres</w:t>
      </w:r>
      <w:r w:rsidR="003C2DD7">
        <w:rPr>
          <w:rFonts w:ascii="Gilroy" w:hAnsi="Gilroy"/>
        </w:rPr>
        <w:t xml:space="preserve"> </w:t>
      </w:r>
      <w:r w:rsidRPr="007D0774">
        <w:rPr>
          <w:rFonts w:ascii="Gilroy" w:hAnsi="Gilroy"/>
        </w:rPr>
        <w:t>en Uruguay 202</w:t>
      </w:r>
      <w:r w:rsidR="00873365">
        <w:rPr>
          <w:rFonts w:ascii="Gilroy" w:hAnsi="Gilroy"/>
        </w:rPr>
        <w:t>5</w:t>
      </w:r>
      <w:r w:rsidRPr="007D0774">
        <w:rPr>
          <w:rFonts w:ascii="Gilroy" w:hAnsi="Gilroy"/>
        </w:rPr>
        <w:t xml:space="preserve"> por Great Place to Work®.</w:t>
      </w:r>
    </w:p>
    <w:p w14:paraId="5A91D20C" w14:textId="3E0C2678" w:rsidR="00BD7359" w:rsidRDefault="00BD7359" w:rsidP="00BD7359">
      <w:pPr>
        <w:rPr>
          <w:rFonts w:ascii="Gilroy" w:hAnsi="Gilroy"/>
        </w:rPr>
      </w:pPr>
      <w:r w:rsidRPr="007D0774">
        <w:rPr>
          <w:rFonts w:ascii="Gilroy" w:hAnsi="Gilroy"/>
          <w:highlight w:val="lightGray"/>
        </w:rPr>
        <w:t>[Ciudad,]</w:t>
      </w:r>
      <w:r w:rsidRPr="007D0774">
        <w:rPr>
          <w:rFonts w:ascii="Gilroy" w:hAnsi="Gilroy"/>
        </w:rPr>
        <w:t xml:space="preserve"> </w:t>
      </w:r>
      <w:r w:rsidR="0000279B">
        <w:rPr>
          <w:rFonts w:ascii="Gilroy" w:hAnsi="Gilroy"/>
        </w:rPr>
        <w:t>1</w:t>
      </w:r>
      <w:r w:rsidR="00C706AE">
        <w:rPr>
          <w:rFonts w:ascii="Gilroy" w:hAnsi="Gilroy"/>
        </w:rPr>
        <w:t>2</w:t>
      </w:r>
      <w:r w:rsidRPr="007D0774">
        <w:rPr>
          <w:rFonts w:ascii="Gilroy" w:hAnsi="Gilroy"/>
        </w:rPr>
        <w:t xml:space="preserve"> de </w:t>
      </w:r>
      <w:r w:rsidR="00C706AE">
        <w:rPr>
          <w:rFonts w:ascii="Gilroy" w:hAnsi="Gilroy"/>
        </w:rPr>
        <w:t>junio</w:t>
      </w:r>
      <w:r w:rsidRPr="007D0774">
        <w:rPr>
          <w:rFonts w:ascii="Gilroy" w:hAnsi="Gilroy"/>
        </w:rPr>
        <w:t xml:space="preserve"> de 202</w:t>
      </w:r>
      <w:r w:rsidR="00873365">
        <w:rPr>
          <w:rFonts w:ascii="Gilroy" w:hAnsi="Gilroy"/>
        </w:rPr>
        <w:t>5</w:t>
      </w:r>
      <w:r w:rsidRPr="007D0774">
        <w:rPr>
          <w:rFonts w:ascii="Gilroy" w:hAnsi="Gilroy"/>
        </w:rPr>
        <w:t xml:space="preserve"> – Great Place to Work®, la autoridad mundial en cultura organizacional clasifica a [</w:t>
      </w:r>
      <w:r w:rsidRPr="007D0774">
        <w:rPr>
          <w:rFonts w:ascii="Gilroy" w:hAnsi="Gilroy"/>
          <w:highlight w:val="lightGray"/>
        </w:rPr>
        <w:t>Nombre de la Empresa</w:t>
      </w:r>
      <w:r w:rsidRPr="007D0774">
        <w:rPr>
          <w:rFonts w:ascii="Gilroy" w:hAnsi="Gilroy"/>
        </w:rPr>
        <w:t xml:space="preserve">] número </w:t>
      </w:r>
      <w:r w:rsidRPr="007D0774">
        <w:rPr>
          <w:rFonts w:ascii="Gilroy" w:hAnsi="Gilroy"/>
          <w:highlight w:val="lightGray"/>
        </w:rPr>
        <w:t>[ranking]</w:t>
      </w:r>
      <w:r w:rsidRPr="007D0774">
        <w:rPr>
          <w:rFonts w:ascii="Gilroy" w:hAnsi="Gilroy"/>
        </w:rPr>
        <w:t xml:space="preserve"> en la lista de Los Mejores Lugares para Trabajar™ </w:t>
      </w:r>
      <w:r w:rsidR="003C2DD7">
        <w:rPr>
          <w:rFonts w:ascii="Gilroy" w:hAnsi="Gilroy"/>
        </w:rPr>
        <w:t xml:space="preserve">para </w:t>
      </w:r>
      <w:r w:rsidR="00C706AE">
        <w:rPr>
          <w:rFonts w:ascii="Gilroy" w:hAnsi="Gilroy"/>
        </w:rPr>
        <w:t>Mujeres</w:t>
      </w:r>
      <w:r w:rsidR="0000279B">
        <w:rPr>
          <w:rFonts w:ascii="Gilroy" w:hAnsi="Gilroy"/>
        </w:rPr>
        <w:t xml:space="preserve"> </w:t>
      </w:r>
      <w:r w:rsidRPr="007D0774">
        <w:rPr>
          <w:rFonts w:ascii="Gilroy" w:hAnsi="Gilroy"/>
        </w:rPr>
        <w:t>en Uruguay 20</w:t>
      </w:r>
      <w:r w:rsidR="00A508BD">
        <w:rPr>
          <w:rFonts w:ascii="Gilroy" w:hAnsi="Gilroy"/>
        </w:rPr>
        <w:t>2</w:t>
      </w:r>
      <w:r w:rsidR="00873365">
        <w:rPr>
          <w:rFonts w:ascii="Gilroy" w:hAnsi="Gilroy"/>
        </w:rPr>
        <w:t>5</w:t>
      </w:r>
      <w:r w:rsidR="00A508BD">
        <w:rPr>
          <w:rFonts w:ascii="Gilroy" w:hAnsi="Gilroy"/>
        </w:rPr>
        <w:t>.</w:t>
      </w:r>
    </w:p>
    <w:p w14:paraId="7683DEC8" w14:textId="77777777" w:rsidR="00FD425F" w:rsidRPr="00FD425F" w:rsidRDefault="00FD425F" w:rsidP="00FD425F">
      <w:pPr>
        <w:rPr>
          <w:rFonts w:ascii="Gilroy" w:hAnsi="Gilroy"/>
        </w:rPr>
      </w:pPr>
      <w:r w:rsidRPr="00FD425F">
        <w:rPr>
          <w:rFonts w:ascii="Gilroy" w:hAnsi="Gilroy"/>
        </w:rPr>
        <w:t>Great Place to Work® analizó la experiencia de los colaboradores en sus lugares de trabajo y lo hicieron a la luz del tamaño de cada organización, la composición de la fuerza laboral y lo que es típico en su industria.</w:t>
      </w:r>
      <w:r w:rsidRPr="00FD425F">
        <w:rPr>
          <w:rFonts w:ascii="Calibri" w:hAnsi="Calibri" w:cs="Calibri"/>
        </w:rPr>
        <w:t> </w:t>
      </w:r>
    </w:p>
    <w:p w14:paraId="50C36442" w14:textId="10B4FFF3" w:rsidR="008440FA" w:rsidRDefault="008440FA" w:rsidP="008440FA">
      <w:pPr>
        <w:rPr>
          <w:rFonts w:ascii="Gilroy" w:hAnsi="Gilroy"/>
        </w:rPr>
      </w:pPr>
      <w:r w:rsidRPr="008440FA">
        <w:rPr>
          <w:rFonts w:ascii="Gilroy" w:hAnsi="Gilroy"/>
        </w:rPr>
        <w:t xml:space="preserve">El ranking de </w:t>
      </w:r>
      <w:r w:rsidRPr="00873365">
        <w:rPr>
          <w:rFonts w:ascii="Gilroy" w:hAnsi="Gilroy"/>
          <w:color w:val="7030A0"/>
        </w:rPr>
        <w:t>Los Mejores Lugares para Trabajar" para Mujeres en Uruguay 202</w:t>
      </w:r>
      <w:r w:rsidR="00873365" w:rsidRPr="00873365">
        <w:rPr>
          <w:rFonts w:ascii="Gilroy" w:hAnsi="Gilroy"/>
          <w:color w:val="7030A0"/>
        </w:rPr>
        <w:t>5</w:t>
      </w:r>
      <w:r w:rsidRPr="00873365">
        <w:rPr>
          <w:rFonts w:ascii="Gilroy" w:hAnsi="Gilroy"/>
          <w:color w:val="7030A0"/>
        </w:rPr>
        <w:t xml:space="preserve"> destaca </w:t>
      </w:r>
      <w:r w:rsidRPr="008440FA">
        <w:rPr>
          <w:rFonts w:ascii="Gilroy" w:hAnsi="Gilroy"/>
        </w:rPr>
        <w:t>a las principales empresas del país que han logrado maximizar el potencial humano de todos sus colaboradores a través de un liderazgo efectivo, escucha activa, valores significativos y una base profunda de confianza con todos los colaboradores. Cuando esas dimensiones están presentes, los lugares de trabajo se benefician con una mejor innovación, mejores resultados de negocio y</w:t>
      </w:r>
      <w:r>
        <w:rPr>
          <w:rFonts w:ascii="Gilroy" w:hAnsi="Gilroy"/>
        </w:rPr>
        <w:t xml:space="preserve"> c</w:t>
      </w:r>
      <w:r w:rsidRPr="008440FA">
        <w:rPr>
          <w:rFonts w:ascii="Gilroy" w:hAnsi="Gilroy"/>
        </w:rPr>
        <w:t xml:space="preserve">recimiento financiero. </w:t>
      </w:r>
    </w:p>
    <w:p w14:paraId="68523F95" w14:textId="49C2C9C5" w:rsidR="00BD7359" w:rsidRDefault="009C50D2" w:rsidP="008440FA">
      <w:pPr>
        <w:rPr>
          <w:rFonts w:ascii="Gilroy" w:hAnsi="Gilroy"/>
        </w:rPr>
      </w:pPr>
      <w:r>
        <w:rPr>
          <w:rFonts w:ascii="Gilroy" w:hAnsi="Gilroy"/>
        </w:rPr>
        <w:t>E</w:t>
      </w:r>
      <w:r w:rsidR="00BD7359" w:rsidRPr="00A508BD">
        <w:rPr>
          <w:rFonts w:ascii="Gilroy" w:hAnsi="Gilroy"/>
        </w:rPr>
        <w:t>stas organizaciones distinguidas promueven ambientes de confianza, demuestran fuerza para superar los retos y valentía para encarar la adversidad. Son resilientes y buscan el bienestar para todos. Son organizaciones flexibles que se adaptan y se reinventan permanentemente</w:t>
      </w:r>
      <w:r w:rsidR="00A508BD">
        <w:rPr>
          <w:rFonts w:ascii="Gilroy" w:hAnsi="Gilroy"/>
        </w:rPr>
        <w:t xml:space="preserve">, con altos niveles de confianza y culturas inclusivas. </w:t>
      </w:r>
    </w:p>
    <w:p w14:paraId="2C1405CD" w14:textId="5C4A5BE7" w:rsidR="00992C00" w:rsidRPr="00992C00" w:rsidRDefault="00992C00" w:rsidP="00992C00">
      <w:pPr>
        <w:rPr>
          <w:rFonts w:ascii="Gilroy" w:hAnsi="Gilroy"/>
        </w:rPr>
      </w:pPr>
      <w:r w:rsidRPr="00992C00">
        <w:rPr>
          <w:rFonts w:ascii="Gilroy" w:hAnsi="Gilroy"/>
        </w:rPr>
        <w:t>Existen dos componentes esenciales en la metodología de Mejores Empresas para</w:t>
      </w:r>
      <w:r>
        <w:rPr>
          <w:rFonts w:ascii="Gilroy" w:hAnsi="Gilroy"/>
        </w:rPr>
        <w:t xml:space="preserve"> </w:t>
      </w:r>
      <w:r w:rsidRPr="00992C00">
        <w:rPr>
          <w:rFonts w:ascii="Gilroy" w:hAnsi="Gilroy"/>
        </w:rPr>
        <w:t>Trabajar para Mujeres:</w:t>
      </w:r>
    </w:p>
    <w:p w14:paraId="1B3AFFBA" w14:textId="4CA447E0" w:rsidR="00992C00" w:rsidRDefault="00992C00" w:rsidP="00992C00">
      <w:pPr>
        <w:pStyle w:val="Prrafodelista"/>
        <w:numPr>
          <w:ilvl w:val="0"/>
          <w:numId w:val="4"/>
        </w:numPr>
        <w:rPr>
          <w:rFonts w:ascii="Gilroy" w:hAnsi="Gilroy"/>
        </w:rPr>
      </w:pPr>
      <w:r w:rsidRPr="00992C00">
        <w:rPr>
          <w:rFonts w:ascii="Gilroy" w:hAnsi="Gilroy"/>
        </w:rPr>
        <w:t>La percepción de los colaboradores a través de la cual se miden las experiencias de confianza, y el logro de su máximo potencial humano sin importar quiénes sean ni qué lugar ocupen en la organización. También se consideran las experiencias diarias de todos los colaboradores respecto de cómo se viven los valores dentro de la organización, la posibilidad de las personas para aportar nuevas ideas y la eficacia de los líderes en el día a día. Este mismo análisis se replica para el colectivo</w:t>
      </w:r>
      <w:r>
        <w:rPr>
          <w:rFonts w:ascii="Gilroy" w:hAnsi="Gilroy"/>
        </w:rPr>
        <w:t xml:space="preserve"> </w:t>
      </w:r>
      <w:r w:rsidRPr="00992C00">
        <w:rPr>
          <w:rFonts w:ascii="Gilroy" w:hAnsi="Gilroy"/>
        </w:rPr>
        <w:t>especifico de mujeres.</w:t>
      </w:r>
    </w:p>
    <w:p w14:paraId="6F373F2B" w14:textId="35747508" w:rsidR="00117D4B" w:rsidRDefault="00117D4B" w:rsidP="00992C00">
      <w:pPr>
        <w:pStyle w:val="Prrafodelista"/>
        <w:numPr>
          <w:ilvl w:val="0"/>
          <w:numId w:val="4"/>
        </w:numPr>
        <w:rPr>
          <w:rFonts w:ascii="Gilroy" w:hAnsi="Gilroy"/>
        </w:rPr>
      </w:pPr>
      <w:r w:rsidRPr="00117D4B">
        <w:rPr>
          <w:rFonts w:ascii="Gilroy" w:hAnsi="Gilroy"/>
        </w:rPr>
        <w:t>La proporción que existe en la cantidad de hombres y mujeres en los cargos de conducción.</w:t>
      </w:r>
    </w:p>
    <w:p w14:paraId="4C99B4E5" w14:textId="77777777" w:rsidR="00992C00" w:rsidRDefault="00992C00" w:rsidP="00992C00">
      <w:pPr>
        <w:rPr>
          <w:rFonts w:ascii="Gilroy" w:hAnsi="Gilroy"/>
        </w:rPr>
      </w:pPr>
    </w:p>
    <w:p w14:paraId="59C77593" w14:textId="77777777" w:rsidR="00117D4B" w:rsidRPr="00117D4B" w:rsidRDefault="00117D4B" w:rsidP="00117D4B">
      <w:pPr>
        <w:rPr>
          <w:rFonts w:ascii="Gilroy" w:hAnsi="Gilroy"/>
        </w:rPr>
      </w:pPr>
      <w:r w:rsidRPr="00117D4B">
        <w:rPr>
          <w:rFonts w:ascii="Gilroy" w:hAnsi="Gilroy"/>
        </w:rPr>
        <w:t>Estas organizaciones distinguidas promueven ambientes de confianza, demuestran fuerza para superar los retos y valentía para encarar la adversidad. Son resilientes y buscan el bienestar para todos. Son organizaciones flexibles que se adaptan y se reinventan permanentemente, con altos niveles de confianza y culturas inclusivas.</w:t>
      </w:r>
    </w:p>
    <w:p w14:paraId="054982CE" w14:textId="1B44F62B" w:rsidR="00117D4B" w:rsidRPr="00992C00" w:rsidRDefault="00117D4B" w:rsidP="00117D4B">
      <w:pPr>
        <w:rPr>
          <w:rFonts w:ascii="Gilroy" w:hAnsi="Gilroy"/>
        </w:rPr>
      </w:pPr>
      <w:r w:rsidRPr="00117D4B">
        <w:rPr>
          <w:rFonts w:ascii="Gilroy" w:hAnsi="Gilroy"/>
        </w:rPr>
        <w:t>El Ranking de Los Mejores Lugares para Trabajar" para Mujeres en Uruguay 202</w:t>
      </w:r>
      <w:r w:rsidR="00873365">
        <w:rPr>
          <w:rFonts w:ascii="Gilroy" w:hAnsi="Gilroy"/>
        </w:rPr>
        <w:t>5</w:t>
      </w:r>
      <w:r>
        <w:rPr>
          <w:rFonts w:ascii="Gilroy" w:hAnsi="Gilroy"/>
        </w:rPr>
        <w:t xml:space="preserve"> </w:t>
      </w:r>
      <w:r w:rsidRPr="00117D4B">
        <w:rPr>
          <w:rFonts w:ascii="Gilroy" w:hAnsi="Gilroy"/>
        </w:rPr>
        <w:t xml:space="preserve">está conformado por </w:t>
      </w:r>
      <w:r w:rsidR="00873365">
        <w:rPr>
          <w:rFonts w:ascii="Gilroy" w:hAnsi="Gilroy"/>
        </w:rPr>
        <w:t>40</w:t>
      </w:r>
      <w:r w:rsidRPr="00117D4B">
        <w:rPr>
          <w:rFonts w:ascii="Gilroy" w:hAnsi="Gilroy"/>
        </w:rPr>
        <w:t xml:space="preserve"> organizaciones distribuidas en 3 categorías; menos de 50</w:t>
      </w:r>
      <w:r>
        <w:rPr>
          <w:rFonts w:ascii="Gilroy" w:hAnsi="Gilroy"/>
        </w:rPr>
        <w:t xml:space="preserve"> </w:t>
      </w:r>
      <w:r w:rsidRPr="00117D4B">
        <w:rPr>
          <w:rFonts w:ascii="Gilroy" w:hAnsi="Gilroy"/>
        </w:rPr>
        <w:t>empleados, de 51 a 300 empleados y más de 301 empleados.</w:t>
      </w:r>
    </w:p>
    <w:p w14:paraId="1D1BEC93" w14:textId="77777777" w:rsidR="00DC5032" w:rsidRPr="000B5160" w:rsidRDefault="007D0774" w:rsidP="007D0774">
      <w:pPr>
        <w:pStyle w:val="NormalWeb"/>
        <w:rPr>
          <w:rFonts w:ascii="Gilroy" w:hAnsi="Gilroy"/>
          <w:color w:val="FF6600"/>
          <w:sz w:val="22"/>
          <w:szCs w:val="22"/>
        </w:rPr>
      </w:pPr>
      <w:r w:rsidRPr="000B5160">
        <w:rPr>
          <w:rFonts w:ascii="Gilroy" w:hAnsi="Gilroy"/>
          <w:b/>
          <w:bCs/>
          <w:color w:val="FF6600"/>
          <w:sz w:val="22"/>
          <w:szCs w:val="22"/>
        </w:rPr>
        <w:lastRenderedPageBreak/>
        <w:t>¿Cómo determinamos desde Great Place to Work las organizaciones que forman parte de esta lista?</w:t>
      </w:r>
      <w:r w:rsidRPr="000B5160">
        <w:rPr>
          <w:rFonts w:ascii="Gilroy" w:hAnsi="Gilroy"/>
          <w:color w:val="FF6600"/>
          <w:sz w:val="22"/>
          <w:szCs w:val="22"/>
        </w:rPr>
        <w:t xml:space="preserve"> </w:t>
      </w:r>
    </w:p>
    <w:p w14:paraId="493B6668" w14:textId="54F35E3E" w:rsidR="007D0774" w:rsidRPr="007D0774" w:rsidRDefault="007D0774" w:rsidP="007D0774">
      <w:pPr>
        <w:pStyle w:val="NormalWeb"/>
        <w:rPr>
          <w:rFonts w:ascii="Gilroy" w:hAnsi="Gilroy"/>
          <w:color w:val="000000"/>
          <w:sz w:val="22"/>
          <w:szCs w:val="22"/>
        </w:rPr>
      </w:pPr>
      <w:r w:rsidRPr="007D0774">
        <w:rPr>
          <w:rFonts w:ascii="Gilroy" w:hAnsi="Gilroy"/>
          <w:color w:val="000000"/>
          <w:sz w:val="22"/>
          <w:szCs w:val="22"/>
        </w:rPr>
        <w:t xml:space="preserve">Analizamos la experiencia de los colaboradores </w:t>
      </w:r>
      <w:r w:rsidR="00DC5032">
        <w:rPr>
          <w:rFonts w:ascii="Gilroy" w:hAnsi="Gilroy"/>
          <w:color w:val="000000"/>
          <w:sz w:val="22"/>
          <w:szCs w:val="22"/>
        </w:rPr>
        <w:t xml:space="preserve">respecto a </w:t>
      </w:r>
      <w:r w:rsidRPr="007D0774">
        <w:rPr>
          <w:rFonts w:ascii="Gilroy" w:hAnsi="Gilroy"/>
          <w:color w:val="000000"/>
          <w:sz w:val="22"/>
          <w:szCs w:val="22"/>
        </w:rPr>
        <w:t xml:space="preserve">sus lugares de </w:t>
      </w:r>
      <w:r w:rsidR="009C50D2" w:rsidRPr="007D0774">
        <w:rPr>
          <w:rFonts w:ascii="Gilroy" w:hAnsi="Gilroy"/>
          <w:color w:val="000000"/>
          <w:sz w:val="22"/>
          <w:szCs w:val="22"/>
        </w:rPr>
        <w:t>trabajo,</w:t>
      </w:r>
      <w:r w:rsidR="00DC5032">
        <w:rPr>
          <w:rFonts w:ascii="Gilroy" w:hAnsi="Gilroy"/>
          <w:color w:val="000000"/>
          <w:sz w:val="22"/>
          <w:szCs w:val="22"/>
        </w:rPr>
        <w:t xml:space="preserve"> teniendo en cuenta el</w:t>
      </w:r>
      <w:r w:rsidRPr="007D0774">
        <w:rPr>
          <w:rFonts w:ascii="Gilroy" w:hAnsi="Gilroy"/>
          <w:color w:val="000000"/>
          <w:sz w:val="22"/>
          <w:szCs w:val="22"/>
        </w:rPr>
        <w:t xml:space="preserve"> tamaño de cada organización, la composición de la fuerza laboral y lo que es típico en su industria.</w:t>
      </w:r>
    </w:p>
    <w:p w14:paraId="06D47741" w14:textId="77777777" w:rsidR="007D0774" w:rsidRDefault="007D0774" w:rsidP="007D0774">
      <w:pPr>
        <w:pStyle w:val="NormalWeb"/>
        <w:rPr>
          <w:rFonts w:ascii="Gilroy" w:hAnsi="Gilroy"/>
          <w:color w:val="000000"/>
          <w:sz w:val="22"/>
          <w:szCs w:val="22"/>
        </w:rPr>
      </w:pPr>
      <w:r w:rsidRPr="007D0774">
        <w:rPr>
          <w:rFonts w:ascii="Gilroy" w:hAnsi="Gilroy"/>
          <w:color w:val="000000"/>
          <w:sz w:val="22"/>
          <w:szCs w:val="22"/>
        </w:rPr>
        <w:t>Los empleados respondieron las 60 preguntas que componen la encuesta y que describen hasta qué punto su organización crea un gran lugar para trabajar para todos.</w:t>
      </w:r>
    </w:p>
    <w:p w14:paraId="52C2D812" w14:textId="66E98E32" w:rsidR="00351AEA" w:rsidRPr="00351AEA" w:rsidRDefault="00351AEA" w:rsidP="00351AEA">
      <w:pPr>
        <w:pStyle w:val="NormalWeb"/>
        <w:rPr>
          <w:rFonts w:ascii="Gilroy" w:hAnsi="Gilroy"/>
          <w:color w:val="000000"/>
          <w:sz w:val="22"/>
          <w:szCs w:val="22"/>
        </w:rPr>
      </w:pPr>
      <w:r>
        <w:rPr>
          <w:rFonts w:ascii="Gilroy" w:hAnsi="Gilroy"/>
          <w:color w:val="000000"/>
          <w:sz w:val="22"/>
          <w:szCs w:val="22"/>
        </w:rPr>
        <w:t>L</w:t>
      </w:r>
      <w:r w:rsidRPr="00351AEA">
        <w:rPr>
          <w:rFonts w:ascii="Gilroy" w:hAnsi="Gilroy"/>
          <w:color w:val="000000"/>
          <w:sz w:val="22"/>
          <w:szCs w:val="22"/>
        </w:rPr>
        <w:t>os criterios de elegibilidad para participar del ranking de Los Mejores Lugares para</w:t>
      </w:r>
      <w:r>
        <w:rPr>
          <w:rFonts w:ascii="Gilroy" w:hAnsi="Gilroy"/>
          <w:color w:val="000000"/>
          <w:sz w:val="22"/>
          <w:szCs w:val="22"/>
        </w:rPr>
        <w:t xml:space="preserve"> </w:t>
      </w:r>
      <w:r w:rsidRPr="00351AEA">
        <w:rPr>
          <w:rFonts w:ascii="Gilroy" w:hAnsi="Gilroy"/>
          <w:color w:val="000000"/>
          <w:sz w:val="22"/>
          <w:szCs w:val="22"/>
        </w:rPr>
        <w:t>Trabajar para Mujeres son:</w:t>
      </w:r>
    </w:p>
    <w:p w14:paraId="191A7C87" w14:textId="611216D4" w:rsidR="00351AEA" w:rsidRDefault="00351AEA" w:rsidP="00351AEA">
      <w:pPr>
        <w:pStyle w:val="NormalWeb"/>
        <w:numPr>
          <w:ilvl w:val="0"/>
          <w:numId w:val="4"/>
        </w:numPr>
        <w:rPr>
          <w:rFonts w:ascii="Gilroy" w:hAnsi="Gilroy"/>
          <w:color w:val="000000"/>
          <w:sz w:val="22"/>
          <w:szCs w:val="22"/>
        </w:rPr>
      </w:pPr>
      <w:r w:rsidRPr="00351AEA">
        <w:rPr>
          <w:rFonts w:ascii="Gilroy" w:hAnsi="Gilroy"/>
          <w:color w:val="000000"/>
          <w:sz w:val="22"/>
          <w:szCs w:val="22"/>
        </w:rPr>
        <w:t>Que la empresa posea, como mínimo, un 20% de dotación de mujeres en la</w:t>
      </w:r>
      <w:r>
        <w:rPr>
          <w:rFonts w:ascii="Gilroy" w:hAnsi="Gilroy"/>
          <w:color w:val="000000"/>
          <w:sz w:val="22"/>
          <w:szCs w:val="22"/>
        </w:rPr>
        <w:t xml:space="preserve"> </w:t>
      </w:r>
      <w:r w:rsidRPr="00351AEA">
        <w:rPr>
          <w:rFonts w:ascii="Gilroy" w:hAnsi="Gilroy"/>
          <w:color w:val="000000"/>
          <w:sz w:val="22"/>
          <w:szCs w:val="22"/>
        </w:rPr>
        <w:t>composición de su dotación.</w:t>
      </w:r>
    </w:p>
    <w:p w14:paraId="7ADF24E2" w14:textId="39DF0449" w:rsidR="00351AEA" w:rsidRPr="00351AEA" w:rsidRDefault="00351AEA" w:rsidP="00351AEA">
      <w:pPr>
        <w:pStyle w:val="NormalWeb"/>
        <w:numPr>
          <w:ilvl w:val="0"/>
          <w:numId w:val="4"/>
        </w:numPr>
        <w:rPr>
          <w:rFonts w:ascii="Gilroy" w:hAnsi="Gilroy"/>
          <w:color w:val="000000"/>
          <w:sz w:val="22"/>
          <w:szCs w:val="22"/>
        </w:rPr>
      </w:pPr>
      <w:r w:rsidRPr="00351AEA">
        <w:rPr>
          <w:rFonts w:ascii="Gilroy" w:hAnsi="Gilroy"/>
          <w:color w:val="000000"/>
          <w:sz w:val="22"/>
          <w:szCs w:val="22"/>
        </w:rPr>
        <w:t>Que, tanto en el total de los respondientes como en la demografía de mujeres, el</w:t>
      </w:r>
      <w:r>
        <w:rPr>
          <w:rFonts w:ascii="Gilroy" w:hAnsi="Gilroy"/>
          <w:color w:val="000000"/>
          <w:sz w:val="22"/>
          <w:szCs w:val="22"/>
        </w:rPr>
        <w:t xml:space="preserve"> </w:t>
      </w:r>
      <w:r w:rsidRPr="00351AEA">
        <w:rPr>
          <w:rFonts w:ascii="Gilroy" w:hAnsi="Gilroy"/>
          <w:color w:val="000000"/>
          <w:sz w:val="22"/>
          <w:szCs w:val="22"/>
        </w:rPr>
        <w:t>Trust Index® (encuesta de clima laboral) alcance como mínimo 70 puntos porcentuales de percepción positiva.</w:t>
      </w:r>
    </w:p>
    <w:p w14:paraId="757A555F" w14:textId="6BC69A9F" w:rsidR="00351AEA" w:rsidRPr="00351AEA" w:rsidRDefault="00351AEA" w:rsidP="00351AEA">
      <w:pPr>
        <w:pStyle w:val="NormalWeb"/>
        <w:rPr>
          <w:rFonts w:ascii="Gilroy" w:hAnsi="Gilroy"/>
          <w:color w:val="A8D08D" w:themeColor="accent6" w:themeTint="99"/>
          <w:sz w:val="22"/>
          <w:szCs w:val="22"/>
        </w:rPr>
      </w:pPr>
      <w:r w:rsidRPr="00351AEA">
        <w:rPr>
          <w:rFonts w:ascii="Gilroy" w:hAnsi="Gilroy"/>
          <w:color w:val="A8D08D" w:themeColor="accent6" w:themeTint="99"/>
          <w:sz w:val="22"/>
          <w:szCs w:val="22"/>
        </w:rPr>
        <w:t>Los grandes lugares para trabajar son mejores para los Negocios, mejores para las Personas y mejores para el Mundo.</w:t>
      </w:r>
    </w:p>
    <w:p w14:paraId="3E4A8B40" w14:textId="77777777" w:rsidR="009C50D2" w:rsidRPr="007D0774" w:rsidRDefault="009C50D2" w:rsidP="009C50D2">
      <w:pPr>
        <w:rPr>
          <w:rFonts w:ascii="Gilroy" w:hAnsi="Gilroy"/>
        </w:rPr>
      </w:pPr>
      <w:r w:rsidRPr="007D0774">
        <w:rPr>
          <w:rFonts w:ascii="Gilroy" w:hAnsi="Gilroy"/>
        </w:rPr>
        <w:t>…………………………….</w:t>
      </w:r>
    </w:p>
    <w:p w14:paraId="3A2902BB" w14:textId="77777777" w:rsidR="007D0774" w:rsidRPr="007D0774" w:rsidRDefault="007D0774" w:rsidP="00BD7359">
      <w:pPr>
        <w:rPr>
          <w:rFonts w:ascii="Gilroy" w:hAnsi="Gilroy"/>
        </w:rPr>
      </w:pPr>
    </w:p>
    <w:p w14:paraId="012F946F" w14:textId="46485B5A" w:rsidR="00BD7359" w:rsidRPr="007D0774" w:rsidRDefault="008D79A2" w:rsidP="00BD7359">
      <w:pPr>
        <w:rPr>
          <w:rFonts w:ascii="Gilroy" w:hAnsi="Gilroy"/>
        </w:rPr>
      </w:pPr>
      <w:r w:rsidRPr="007D0774">
        <w:rPr>
          <w:rFonts w:ascii="Gilroy" w:hAnsi="Gilroy"/>
        </w:rPr>
        <w:t xml:space="preserve">Agregar </w:t>
      </w:r>
      <w:r w:rsidR="00BD7359" w:rsidRPr="007D0774">
        <w:rPr>
          <w:rFonts w:ascii="Gilroy" w:hAnsi="Gilroy"/>
          <w:highlight w:val="lightGray"/>
        </w:rPr>
        <w:t>COMPAÑIA X Estadísticas/Comentarios de los empleados</w:t>
      </w:r>
      <w:r w:rsidR="00BD7359" w:rsidRPr="007D0774">
        <w:rPr>
          <w:rFonts w:ascii="Gilroy" w:hAnsi="Gilroy"/>
        </w:rPr>
        <w:t xml:space="preserve"> acerca de por qué la empresa es un Gran Lugar para Trabajar. </w:t>
      </w:r>
    </w:p>
    <w:p w14:paraId="195E244B" w14:textId="305739A7" w:rsidR="00BD7359" w:rsidRPr="007D0774" w:rsidRDefault="008D79A2" w:rsidP="00BD7359">
      <w:pPr>
        <w:rPr>
          <w:rFonts w:ascii="Gilroy" w:hAnsi="Gilroy"/>
        </w:rPr>
      </w:pPr>
      <w:r w:rsidRPr="007D0774">
        <w:rPr>
          <w:rFonts w:ascii="Gilroy" w:hAnsi="Gilroy"/>
        </w:rPr>
        <w:t>Agregar</w:t>
      </w:r>
      <w:r w:rsidRPr="007D0774">
        <w:rPr>
          <w:rFonts w:ascii="Gilroy" w:hAnsi="Gilroy"/>
          <w:highlight w:val="lightGray"/>
        </w:rPr>
        <w:t xml:space="preserve"> </w:t>
      </w:r>
      <w:r w:rsidR="00BD7359" w:rsidRPr="007D0774">
        <w:rPr>
          <w:rFonts w:ascii="Gilroy" w:hAnsi="Gilroy"/>
          <w:highlight w:val="lightGray"/>
        </w:rPr>
        <w:t>COMPAÑIA X Comentario del CEO o líder mundial de RRHH</w:t>
      </w:r>
      <w:r w:rsidR="00BD7359" w:rsidRPr="007D0774">
        <w:rPr>
          <w:rFonts w:ascii="Gilroy" w:hAnsi="Gilroy"/>
        </w:rPr>
        <w:t xml:space="preserve"> acerca de por qué la compañía es un Gran Lugar para Trabajar. </w:t>
      </w:r>
    </w:p>
    <w:p w14:paraId="4BA30D0A" w14:textId="025352DD" w:rsidR="00BD7359" w:rsidRPr="007D0774" w:rsidRDefault="008D79A2" w:rsidP="00BD7359">
      <w:pPr>
        <w:rPr>
          <w:rFonts w:ascii="Gilroy" w:hAnsi="Gilroy"/>
          <w:highlight w:val="lightGray"/>
        </w:rPr>
      </w:pPr>
      <w:r w:rsidRPr="007D0774">
        <w:rPr>
          <w:rFonts w:ascii="Gilroy" w:hAnsi="Gilroy"/>
          <w:highlight w:val="lightGray"/>
        </w:rPr>
        <w:t>Agregar información de la empresa:</w:t>
      </w:r>
    </w:p>
    <w:p w14:paraId="49381C06" w14:textId="77777777" w:rsidR="00BD7359" w:rsidRPr="007D0774" w:rsidRDefault="00BD7359" w:rsidP="00BD7359">
      <w:pPr>
        <w:rPr>
          <w:rFonts w:ascii="Gilroy" w:hAnsi="Gilroy"/>
        </w:rPr>
      </w:pPr>
      <w:r w:rsidRPr="007D0774">
        <w:rPr>
          <w:rFonts w:ascii="Gilroy" w:hAnsi="Gilroy"/>
          <w:highlight w:val="lightGray"/>
        </w:rPr>
        <w:t>Acerca de [Empresa]:</w:t>
      </w:r>
    </w:p>
    <w:p w14:paraId="49D88FDF" w14:textId="77777777" w:rsidR="00BD7359" w:rsidRPr="007D0774" w:rsidRDefault="00BD7359" w:rsidP="00BD7359">
      <w:pPr>
        <w:rPr>
          <w:rFonts w:ascii="Gilroy" w:hAnsi="Gilroy"/>
        </w:rPr>
      </w:pPr>
    </w:p>
    <w:p w14:paraId="141446C4" w14:textId="6FE53ABB" w:rsidR="00BD7359" w:rsidRPr="007D0774" w:rsidRDefault="00BD7359" w:rsidP="00BD7359">
      <w:pPr>
        <w:rPr>
          <w:rFonts w:ascii="Gilroy" w:hAnsi="Gilroy"/>
        </w:rPr>
      </w:pPr>
      <w:r w:rsidRPr="007D0774">
        <w:rPr>
          <w:rFonts w:ascii="Gilroy" w:hAnsi="Gilroy"/>
        </w:rPr>
        <w:t>…………</w:t>
      </w:r>
      <w:r w:rsidR="008D79A2" w:rsidRPr="007D0774">
        <w:rPr>
          <w:rFonts w:ascii="Gilroy" w:hAnsi="Gilroy"/>
        </w:rPr>
        <w:t>………………….</w:t>
      </w:r>
    </w:p>
    <w:p w14:paraId="68EB7E21" w14:textId="480AFAC4" w:rsidR="00BD7359" w:rsidRPr="007D0774" w:rsidRDefault="00BD7359" w:rsidP="00BD7359">
      <w:pPr>
        <w:rPr>
          <w:rFonts w:ascii="Gilroy" w:hAnsi="Gilroy"/>
        </w:rPr>
      </w:pPr>
    </w:p>
    <w:p w14:paraId="5384A6B0" w14:textId="77777777" w:rsidR="008D79A2" w:rsidRPr="007D0774" w:rsidRDefault="008D79A2" w:rsidP="00BD7359">
      <w:pPr>
        <w:rPr>
          <w:rFonts w:ascii="Gilroy" w:hAnsi="Gilroy"/>
        </w:rPr>
      </w:pPr>
    </w:p>
    <w:p w14:paraId="2D52A948" w14:textId="77777777" w:rsidR="00BD7359" w:rsidRPr="007D0774" w:rsidRDefault="00BD7359" w:rsidP="00BD7359">
      <w:pPr>
        <w:rPr>
          <w:rFonts w:ascii="Gilroy" w:hAnsi="Gilroy"/>
        </w:rPr>
      </w:pPr>
      <w:r w:rsidRPr="007D0774">
        <w:rPr>
          <w:rFonts w:ascii="Gilroy" w:hAnsi="Gilroy"/>
          <w:highlight w:val="yellow"/>
        </w:rPr>
        <w:t>Acerca de Great Place to Work®:</w:t>
      </w:r>
      <w:r w:rsidRPr="007D0774">
        <w:rPr>
          <w:rFonts w:ascii="Gilroy" w:hAnsi="Gilroy"/>
        </w:rPr>
        <w:t xml:space="preserve"> </w:t>
      </w:r>
    </w:p>
    <w:p w14:paraId="2696081B" w14:textId="1D06793C" w:rsidR="00BD7359" w:rsidRPr="007D0774" w:rsidRDefault="00BD7359" w:rsidP="00BD7359">
      <w:pPr>
        <w:rPr>
          <w:rFonts w:ascii="Gilroy" w:hAnsi="Gilroy"/>
        </w:rPr>
      </w:pPr>
      <w:r w:rsidRPr="007D0774">
        <w:rPr>
          <w:rFonts w:ascii="Gilroy" w:hAnsi="Gilroy"/>
        </w:rPr>
        <w:t xml:space="preserve">Great Place to Work® es la autoridad mundial en cultura laboral. Desde hace más de 30 años ayudamos a las organizaciones a cuantificar su cultura y producir mejores resultados comerciales creando una experiencia laboral de alta confianza para todos los empleados. </w:t>
      </w:r>
    </w:p>
    <w:p w14:paraId="64C1C434" w14:textId="77777777" w:rsidR="00BD7359" w:rsidRPr="007D0774" w:rsidRDefault="00BD7359" w:rsidP="00BD7359">
      <w:pPr>
        <w:rPr>
          <w:rFonts w:ascii="Gilroy" w:hAnsi="Gilroy"/>
        </w:rPr>
      </w:pPr>
      <w:r w:rsidRPr="007D0774">
        <w:rPr>
          <w:rFonts w:ascii="Gilroy" w:hAnsi="Gilroy"/>
        </w:rPr>
        <w:t>Emprising™, nuestra plataforma de gestión de la cultura empodera a los líderes con encuestas, informes en tiempo real y conocimientos que necesitan para tomar decisiones basadas en datos.</w:t>
      </w:r>
    </w:p>
    <w:p w14:paraId="43D33058" w14:textId="77777777" w:rsidR="007D0774" w:rsidRPr="007D0774" w:rsidRDefault="007D0774" w:rsidP="007D0774">
      <w:pPr>
        <w:pStyle w:val="NormalWeb"/>
        <w:rPr>
          <w:rFonts w:ascii="Gilroy" w:hAnsi="Gilroy"/>
          <w:color w:val="000000"/>
          <w:sz w:val="22"/>
          <w:szCs w:val="22"/>
        </w:rPr>
      </w:pPr>
      <w:r w:rsidRPr="007D0774">
        <w:rPr>
          <w:rFonts w:ascii="Gilroy" w:hAnsi="Gilroy"/>
          <w:color w:val="000000"/>
          <w:sz w:val="22"/>
          <w:szCs w:val="22"/>
        </w:rPr>
        <w:lastRenderedPageBreak/>
        <w:t>La metodología implementada en Los Mejores Lugares para Trabajar™ es única y ha sido probada por más de veinte años consecutivos de aplicación en más de 97 países. La consistencia y credibilidad lo confirman año a año las más de 10.000 organizaciones que participan y más de 10 millones de personas que han contestado nuestra encuesta.</w:t>
      </w:r>
    </w:p>
    <w:p w14:paraId="7890FB45" w14:textId="4E9AA05A" w:rsidR="00BD7359" w:rsidRPr="007D0774" w:rsidRDefault="007D0774" w:rsidP="007D0774">
      <w:pPr>
        <w:pStyle w:val="NormalWeb"/>
        <w:rPr>
          <w:rFonts w:ascii="Gilroy" w:hAnsi="Gilroy"/>
          <w:color w:val="000000"/>
          <w:sz w:val="22"/>
          <w:szCs w:val="22"/>
        </w:rPr>
      </w:pPr>
      <w:r w:rsidRPr="007D0774">
        <w:rPr>
          <w:rFonts w:ascii="Gilroy" w:hAnsi="Gilroy"/>
          <w:color w:val="000000"/>
          <w:sz w:val="22"/>
          <w:szCs w:val="22"/>
        </w:rPr>
        <w:t>Alentamos a más empresas a seguir transformándose y a desafiarse a construir grandes lugares para trabajar generando relaciones de confianza. Esa es la clave del crecimiento sustentable para sus negocios, la comunidad y el mundo.</w:t>
      </w:r>
    </w:p>
    <w:p w14:paraId="6D2B6181" w14:textId="5EE2765E" w:rsidR="00E57318" w:rsidRPr="007D0774" w:rsidRDefault="00BD7359" w:rsidP="00BD7359">
      <w:pPr>
        <w:rPr>
          <w:rFonts w:ascii="Gilroy" w:hAnsi="Gilroy"/>
        </w:rPr>
      </w:pPr>
      <w:r w:rsidRPr="007D0774">
        <w:rPr>
          <w:rFonts w:ascii="Gilroy" w:hAnsi="Gilroy"/>
        </w:rPr>
        <w:t xml:space="preserve">    </w:t>
      </w:r>
    </w:p>
    <w:sectPr w:rsidR="00E57318" w:rsidRPr="007D07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roy">
    <w:panose1 w:val="00000500000000000000"/>
    <w:charset w:val="00"/>
    <w:family w:val="modern"/>
    <w:notTrueType/>
    <w:pitch w:val="variable"/>
    <w:sig w:usb0="00000207" w:usb1="00000000" w:usb2="00000000" w:usb3="00000000" w:csb0="00000097"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roy Bold">
    <w:panose1 w:val="00000800000000000000"/>
    <w:charset w:val="00"/>
    <w:family w:val="modern"/>
    <w:notTrueType/>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D358F"/>
    <w:multiLevelType w:val="hybridMultilevel"/>
    <w:tmpl w:val="EF866E02"/>
    <w:lvl w:ilvl="0" w:tplc="704A54AE">
      <w:numFmt w:val="bullet"/>
      <w:lvlText w:val="-"/>
      <w:lvlJc w:val="left"/>
      <w:pPr>
        <w:ind w:left="720" w:hanging="360"/>
      </w:pPr>
      <w:rPr>
        <w:rFonts w:ascii="Gilroy" w:eastAsiaTheme="minorHAnsi" w:hAnsi="Gilroy" w:cstheme="minorBidi"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 w15:restartNumberingAfterBreak="0">
    <w:nsid w:val="1DA03753"/>
    <w:multiLevelType w:val="hybridMultilevel"/>
    <w:tmpl w:val="57CED322"/>
    <w:lvl w:ilvl="0" w:tplc="704A54AE">
      <w:numFmt w:val="bullet"/>
      <w:lvlText w:val="-"/>
      <w:lvlJc w:val="left"/>
      <w:pPr>
        <w:ind w:left="720" w:hanging="360"/>
      </w:pPr>
      <w:rPr>
        <w:rFonts w:ascii="Gilroy" w:eastAsiaTheme="minorHAnsi" w:hAnsi="Gilroy" w:cstheme="minorBidi"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15:restartNumberingAfterBreak="0">
    <w:nsid w:val="30027DCF"/>
    <w:multiLevelType w:val="hybridMultilevel"/>
    <w:tmpl w:val="79B237BC"/>
    <w:lvl w:ilvl="0" w:tplc="704A54AE">
      <w:numFmt w:val="bullet"/>
      <w:lvlText w:val="-"/>
      <w:lvlJc w:val="left"/>
      <w:pPr>
        <w:ind w:left="1440" w:hanging="360"/>
      </w:pPr>
      <w:rPr>
        <w:rFonts w:ascii="Gilroy" w:eastAsiaTheme="minorHAnsi" w:hAnsi="Gilroy" w:cstheme="minorBidi" w:hint="default"/>
      </w:rPr>
    </w:lvl>
    <w:lvl w:ilvl="1" w:tplc="380A0003" w:tentative="1">
      <w:start w:val="1"/>
      <w:numFmt w:val="bullet"/>
      <w:lvlText w:val="o"/>
      <w:lvlJc w:val="left"/>
      <w:pPr>
        <w:ind w:left="2160" w:hanging="360"/>
      </w:pPr>
      <w:rPr>
        <w:rFonts w:ascii="Courier New" w:hAnsi="Courier New" w:cs="Courier New" w:hint="default"/>
      </w:rPr>
    </w:lvl>
    <w:lvl w:ilvl="2" w:tplc="380A0005" w:tentative="1">
      <w:start w:val="1"/>
      <w:numFmt w:val="bullet"/>
      <w:lvlText w:val=""/>
      <w:lvlJc w:val="left"/>
      <w:pPr>
        <w:ind w:left="2880" w:hanging="360"/>
      </w:pPr>
      <w:rPr>
        <w:rFonts w:ascii="Wingdings" w:hAnsi="Wingdings" w:hint="default"/>
      </w:rPr>
    </w:lvl>
    <w:lvl w:ilvl="3" w:tplc="380A0001" w:tentative="1">
      <w:start w:val="1"/>
      <w:numFmt w:val="bullet"/>
      <w:lvlText w:val=""/>
      <w:lvlJc w:val="left"/>
      <w:pPr>
        <w:ind w:left="3600" w:hanging="360"/>
      </w:pPr>
      <w:rPr>
        <w:rFonts w:ascii="Symbol" w:hAnsi="Symbol" w:hint="default"/>
      </w:rPr>
    </w:lvl>
    <w:lvl w:ilvl="4" w:tplc="380A0003" w:tentative="1">
      <w:start w:val="1"/>
      <w:numFmt w:val="bullet"/>
      <w:lvlText w:val="o"/>
      <w:lvlJc w:val="left"/>
      <w:pPr>
        <w:ind w:left="4320" w:hanging="360"/>
      </w:pPr>
      <w:rPr>
        <w:rFonts w:ascii="Courier New" w:hAnsi="Courier New" w:cs="Courier New" w:hint="default"/>
      </w:rPr>
    </w:lvl>
    <w:lvl w:ilvl="5" w:tplc="380A0005" w:tentative="1">
      <w:start w:val="1"/>
      <w:numFmt w:val="bullet"/>
      <w:lvlText w:val=""/>
      <w:lvlJc w:val="left"/>
      <w:pPr>
        <w:ind w:left="5040" w:hanging="360"/>
      </w:pPr>
      <w:rPr>
        <w:rFonts w:ascii="Wingdings" w:hAnsi="Wingdings" w:hint="default"/>
      </w:rPr>
    </w:lvl>
    <w:lvl w:ilvl="6" w:tplc="380A0001" w:tentative="1">
      <w:start w:val="1"/>
      <w:numFmt w:val="bullet"/>
      <w:lvlText w:val=""/>
      <w:lvlJc w:val="left"/>
      <w:pPr>
        <w:ind w:left="5760" w:hanging="360"/>
      </w:pPr>
      <w:rPr>
        <w:rFonts w:ascii="Symbol" w:hAnsi="Symbol" w:hint="default"/>
      </w:rPr>
    </w:lvl>
    <w:lvl w:ilvl="7" w:tplc="380A0003" w:tentative="1">
      <w:start w:val="1"/>
      <w:numFmt w:val="bullet"/>
      <w:lvlText w:val="o"/>
      <w:lvlJc w:val="left"/>
      <w:pPr>
        <w:ind w:left="6480" w:hanging="360"/>
      </w:pPr>
      <w:rPr>
        <w:rFonts w:ascii="Courier New" w:hAnsi="Courier New" w:cs="Courier New" w:hint="default"/>
      </w:rPr>
    </w:lvl>
    <w:lvl w:ilvl="8" w:tplc="380A0005" w:tentative="1">
      <w:start w:val="1"/>
      <w:numFmt w:val="bullet"/>
      <w:lvlText w:val=""/>
      <w:lvlJc w:val="left"/>
      <w:pPr>
        <w:ind w:left="7200" w:hanging="360"/>
      </w:pPr>
      <w:rPr>
        <w:rFonts w:ascii="Wingdings" w:hAnsi="Wingdings" w:hint="default"/>
      </w:rPr>
    </w:lvl>
  </w:abstractNum>
  <w:abstractNum w:abstractNumId="3" w15:restartNumberingAfterBreak="0">
    <w:nsid w:val="6CC46590"/>
    <w:multiLevelType w:val="hybridMultilevel"/>
    <w:tmpl w:val="168C7440"/>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 w15:restartNumberingAfterBreak="0">
    <w:nsid w:val="794B76A9"/>
    <w:multiLevelType w:val="hybridMultilevel"/>
    <w:tmpl w:val="1ABE6E04"/>
    <w:lvl w:ilvl="0" w:tplc="704A54AE">
      <w:numFmt w:val="bullet"/>
      <w:lvlText w:val="-"/>
      <w:lvlJc w:val="left"/>
      <w:pPr>
        <w:ind w:left="720" w:hanging="360"/>
      </w:pPr>
      <w:rPr>
        <w:rFonts w:ascii="Gilroy" w:eastAsiaTheme="minorHAnsi" w:hAnsi="Gilroy" w:cstheme="minorBidi"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16cid:durableId="1490907446">
    <w:abstractNumId w:val="3"/>
  </w:num>
  <w:num w:numId="2" w16cid:durableId="2083749010">
    <w:abstractNumId w:val="0"/>
  </w:num>
  <w:num w:numId="3" w16cid:durableId="1513256144">
    <w:abstractNumId w:val="2"/>
  </w:num>
  <w:num w:numId="4" w16cid:durableId="1209536128">
    <w:abstractNumId w:val="4"/>
  </w:num>
  <w:num w:numId="5" w16cid:durableId="1070230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359"/>
    <w:rsid w:val="0000279B"/>
    <w:rsid w:val="00004388"/>
    <w:rsid w:val="000048D2"/>
    <w:rsid w:val="000B5160"/>
    <w:rsid w:val="00117D4B"/>
    <w:rsid w:val="001549E0"/>
    <w:rsid w:val="00161F5F"/>
    <w:rsid w:val="00176755"/>
    <w:rsid w:val="001A225B"/>
    <w:rsid w:val="00351AEA"/>
    <w:rsid w:val="003C2DD7"/>
    <w:rsid w:val="005D35BC"/>
    <w:rsid w:val="007D0774"/>
    <w:rsid w:val="007D32DD"/>
    <w:rsid w:val="008440FA"/>
    <w:rsid w:val="00873365"/>
    <w:rsid w:val="008D79A2"/>
    <w:rsid w:val="00900819"/>
    <w:rsid w:val="00992C00"/>
    <w:rsid w:val="009C50D2"/>
    <w:rsid w:val="00A508BD"/>
    <w:rsid w:val="00B47CEE"/>
    <w:rsid w:val="00B61D20"/>
    <w:rsid w:val="00BD7359"/>
    <w:rsid w:val="00C706AE"/>
    <w:rsid w:val="00C84159"/>
    <w:rsid w:val="00CA6383"/>
    <w:rsid w:val="00CB6F5E"/>
    <w:rsid w:val="00DC5032"/>
    <w:rsid w:val="00E57318"/>
    <w:rsid w:val="00EF77F3"/>
    <w:rsid w:val="00FD425F"/>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A08A4"/>
  <w15:chartTrackingRefBased/>
  <w15:docId w15:val="{ABF319A3-17DA-425F-898E-A7EA5A817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74"/>
    <w:pPr>
      <w:spacing w:before="100" w:beforeAutospacing="1" w:after="100" w:afterAutospacing="1" w:line="240" w:lineRule="auto"/>
    </w:pPr>
    <w:rPr>
      <w:rFonts w:ascii="Times New Roman" w:eastAsia="Times New Roman" w:hAnsi="Times New Roman" w:cs="Times New Roman"/>
      <w:sz w:val="24"/>
      <w:szCs w:val="24"/>
      <w:lang w:eastAsia="es-419"/>
    </w:rPr>
  </w:style>
  <w:style w:type="character" w:styleId="Textoennegrita">
    <w:name w:val="Strong"/>
    <w:basedOn w:val="Fuentedeprrafopredeter"/>
    <w:uiPriority w:val="22"/>
    <w:qFormat/>
    <w:rsid w:val="003C2DD7"/>
    <w:rPr>
      <w:b/>
      <w:bCs/>
    </w:rPr>
  </w:style>
  <w:style w:type="paragraph" w:styleId="Prrafodelista">
    <w:name w:val="List Paragraph"/>
    <w:basedOn w:val="Normal"/>
    <w:uiPriority w:val="34"/>
    <w:qFormat/>
    <w:rsid w:val="00992C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952221">
      <w:bodyDiv w:val="1"/>
      <w:marLeft w:val="0"/>
      <w:marRight w:val="0"/>
      <w:marTop w:val="0"/>
      <w:marBottom w:val="0"/>
      <w:divBdr>
        <w:top w:val="none" w:sz="0" w:space="0" w:color="auto"/>
        <w:left w:val="none" w:sz="0" w:space="0" w:color="auto"/>
        <w:bottom w:val="none" w:sz="0" w:space="0" w:color="auto"/>
        <w:right w:val="none" w:sz="0" w:space="0" w:color="auto"/>
      </w:divBdr>
    </w:div>
    <w:div w:id="622348870">
      <w:bodyDiv w:val="1"/>
      <w:marLeft w:val="0"/>
      <w:marRight w:val="0"/>
      <w:marTop w:val="0"/>
      <w:marBottom w:val="0"/>
      <w:divBdr>
        <w:top w:val="none" w:sz="0" w:space="0" w:color="auto"/>
        <w:left w:val="none" w:sz="0" w:space="0" w:color="auto"/>
        <w:bottom w:val="none" w:sz="0" w:space="0" w:color="auto"/>
        <w:right w:val="none" w:sz="0" w:space="0" w:color="auto"/>
      </w:divBdr>
    </w:div>
    <w:div w:id="831487174">
      <w:bodyDiv w:val="1"/>
      <w:marLeft w:val="0"/>
      <w:marRight w:val="0"/>
      <w:marTop w:val="0"/>
      <w:marBottom w:val="0"/>
      <w:divBdr>
        <w:top w:val="none" w:sz="0" w:space="0" w:color="auto"/>
        <w:left w:val="none" w:sz="0" w:space="0" w:color="auto"/>
        <w:bottom w:val="none" w:sz="0" w:space="0" w:color="auto"/>
        <w:right w:val="none" w:sz="0" w:space="0" w:color="auto"/>
      </w:divBdr>
    </w:div>
    <w:div w:id="92546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796</Words>
  <Characters>4380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Noel Sanguinetti</dc:creator>
  <cp:keywords/>
  <dc:description/>
  <cp:lastModifiedBy>María Noel Sanguinetti</cp:lastModifiedBy>
  <cp:revision>2</cp:revision>
  <cp:lastPrinted>2023-05-26T17:01:00Z</cp:lastPrinted>
  <dcterms:created xsi:type="dcterms:W3CDTF">2025-05-14T19:18:00Z</dcterms:created>
  <dcterms:modified xsi:type="dcterms:W3CDTF">2025-05-14T19:18:00Z</dcterms:modified>
</cp:coreProperties>
</file>